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F0F03E" w14:textId="2C9FF98E" w:rsidR="00E61661" w:rsidRPr="00F727BB" w:rsidRDefault="00E61661" w:rsidP="00E61661">
      <w:pPr>
        <w:tabs>
          <w:tab w:val="center" w:pos="4536"/>
          <w:tab w:val="right" w:pos="9356"/>
          <w:tab w:val="right" w:pos="9639"/>
        </w:tabs>
        <w:spacing w:after="0"/>
        <w:rPr>
          <w:rFonts w:ascii="Arial" w:hAnsi="Arial" w:cs="Arial"/>
          <w:b/>
          <w:bCs/>
          <w:sz w:val="24"/>
        </w:rPr>
      </w:pPr>
      <w:r w:rsidRPr="00F727BB">
        <w:rPr>
          <w:rFonts w:ascii="Arial" w:hAnsi="Arial" w:cs="Arial"/>
          <w:b/>
          <w:bCs/>
          <w:sz w:val="24"/>
        </w:rPr>
        <w:t>3GPP TSG RAN WG1 Meeting 90bis</w:t>
      </w:r>
      <w:r w:rsidRPr="00F727BB">
        <w:rPr>
          <w:rFonts w:ascii="Arial" w:eastAsia="MS Mincho" w:hAnsi="Arial" w:cs="Arial"/>
          <w:b/>
          <w:bCs/>
          <w:sz w:val="24"/>
          <w:lang w:eastAsia="ja-JP"/>
        </w:rPr>
        <w:tab/>
      </w:r>
      <w:r w:rsidRPr="00F727BB">
        <w:rPr>
          <w:rFonts w:ascii="Arial" w:hAnsi="Arial" w:cs="Arial"/>
          <w:b/>
          <w:bCs/>
          <w:sz w:val="24"/>
        </w:rPr>
        <w:t xml:space="preserve">           </w:t>
      </w:r>
      <w:r w:rsidR="007768C5">
        <w:rPr>
          <w:rFonts w:ascii="Arial" w:hAnsi="Arial" w:cs="Arial"/>
          <w:b/>
          <w:bCs/>
          <w:sz w:val="24"/>
        </w:rPr>
        <w:tab/>
      </w:r>
      <w:r w:rsidRPr="00F727BB">
        <w:rPr>
          <w:rFonts w:ascii="Arial" w:hAnsi="Arial" w:cs="Arial"/>
          <w:b/>
          <w:bCs/>
          <w:sz w:val="24"/>
        </w:rPr>
        <w:t>R1-</w:t>
      </w:r>
      <w:r w:rsidR="007768C5" w:rsidRPr="00F727BB">
        <w:rPr>
          <w:rFonts w:ascii="Arial" w:hAnsi="Arial" w:cs="Arial"/>
          <w:b/>
          <w:bCs/>
          <w:sz w:val="24"/>
        </w:rPr>
        <w:t>1</w:t>
      </w:r>
      <w:r w:rsidR="007768C5" w:rsidRPr="00F727BB">
        <w:rPr>
          <w:rFonts w:ascii="Arial" w:eastAsia="MS Mincho" w:hAnsi="Arial" w:cs="Arial"/>
          <w:b/>
          <w:bCs/>
          <w:sz w:val="24"/>
          <w:lang w:eastAsia="ja-JP"/>
        </w:rPr>
        <w:t>7</w:t>
      </w:r>
      <w:r w:rsidR="007768C5">
        <w:rPr>
          <w:rFonts w:ascii="Arial" w:eastAsia="MS Mincho" w:hAnsi="Arial" w:cs="Arial"/>
          <w:b/>
          <w:bCs/>
          <w:sz w:val="24"/>
          <w:lang w:eastAsia="ja-JP"/>
        </w:rPr>
        <w:t>18605</w:t>
      </w:r>
    </w:p>
    <w:p w14:paraId="2E3D6692" w14:textId="77777777" w:rsidR="00E61661" w:rsidRPr="00F727BB" w:rsidRDefault="00E61661" w:rsidP="00E61661">
      <w:pPr>
        <w:tabs>
          <w:tab w:val="center" w:pos="4536"/>
          <w:tab w:val="right" w:pos="9072"/>
        </w:tabs>
        <w:rPr>
          <w:rFonts w:ascii="Arial" w:eastAsia="MS Mincho" w:hAnsi="Arial" w:cs="Arial"/>
          <w:b/>
          <w:bCs/>
          <w:sz w:val="24"/>
          <w:lang w:eastAsia="ja-JP"/>
        </w:rPr>
      </w:pPr>
      <w:r w:rsidRPr="00F727BB">
        <w:rPr>
          <w:rFonts w:ascii="Arial" w:eastAsia="MS Mincho" w:hAnsi="Arial" w:cs="Arial"/>
          <w:b/>
          <w:bCs/>
          <w:sz w:val="24"/>
          <w:lang w:eastAsia="ja-JP"/>
        </w:rPr>
        <w:t>Prague, CZ, 9</w:t>
      </w:r>
      <w:r w:rsidRPr="00F727BB">
        <w:rPr>
          <w:rFonts w:ascii="Arial" w:eastAsia="MS Mincho" w:hAnsi="Arial" w:cs="Arial"/>
          <w:b/>
          <w:bCs/>
          <w:sz w:val="24"/>
          <w:vertAlign w:val="superscript"/>
          <w:lang w:eastAsia="ja-JP"/>
        </w:rPr>
        <w:t>th</w:t>
      </w:r>
      <w:r w:rsidRPr="00F727BB">
        <w:rPr>
          <w:rFonts w:ascii="Arial" w:eastAsia="MS Mincho" w:hAnsi="Arial" w:cs="Arial"/>
          <w:b/>
          <w:bCs/>
          <w:sz w:val="24"/>
          <w:lang w:eastAsia="ja-JP"/>
        </w:rPr>
        <w:t xml:space="preserve"> – 13</w:t>
      </w:r>
      <w:r w:rsidRPr="00F727BB">
        <w:rPr>
          <w:rFonts w:ascii="Arial" w:eastAsia="MS Mincho" w:hAnsi="Arial" w:cs="Arial"/>
          <w:b/>
          <w:bCs/>
          <w:sz w:val="24"/>
          <w:vertAlign w:val="superscript"/>
          <w:lang w:eastAsia="ja-JP"/>
        </w:rPr>
        <w:t>th</w:t>
      </w:r>
      <w:r w:rsidRPr="00F727BB">
        <w:rPr>
          <w:rFonts w:ascii="Arial" w:eastAsia="MS Mincho" w:hAnsi="Arial" w:cs="Arial"/>
          <w:b/>
          <w:bCs/>
          <w:sz w:val="24"/>
          <w:lang w:eastAsia="ja-JP"/>
        </w:rPr>
        <w:t xml:space="preserve">, </w:t>
      </w:r>
      <w:r w:rsidRPr="00F727BB">
        <w:rPr>
          <w:rFonts w:ascii="Arial" w:hAnsi="Arial" w:cs="Arial"/>
          <w:b/>
          <w:bCs/>
          <w:sz w:val="24"/>
        </w:rPr>
        <w:t>October 201</w:t>
      </w:r>
      <w:r w:rsidRPr="00F727BB">
        <w:rPr>
          <w:rFonts w:ascii="Arial" w:eastAsia="MS Mincho" w:hAnsi="Arial" w:cs="Arial"/>
          <w:b/>
          <w:bCs/>
          <w:sz w:val="24"/>
          <w:lang w:eastAsia="ja-JP"/>
        </w:rPr>
        <w:t>7</w:t>
      </w:r>
    </w:p>
    <w:p w14:paraId="56A8114B" w14:textId="77777777" w:rsidR="00CA26CE" w:rsidRPr="0016316A" w:rsidRDefault="00CA26CE" w:rsidP="00CA26CE">
      <w:pPr>
        <w:pStyle w:val="Header"/>
        <w:rPr>
          <w:bCs/>
          <w:noProof w:val="0"/>
          <w:sz w:val="24"/>
          <w:lang w:val="en-GB" w:eastAsia="ja-JP"/>
        </w:rPr>
      </w:pPr>
    </w:p>
    <w:p w14:paraId="5FF118FC" w14:textId="4A24084A" w:rsidR="0034111C" w:rsidRPr="001E5981" w:rsidRDefault="0034111C" w:rsidP="13244651">
      <w:pPr>
        <w:pStyle w:val="CRCoverPage"/>
        <w:spacing w:line="259" w:lineRule="auto"/>
        <w:rPr>
          <w:rFonts w:cs="Arial"/>
          <w:b/>
          <w:bCs/>
          <w:sz w:val="24"/>
          <w:szCs w:val="24"/>
          <w:lang w:val="en-US" w:eastAsia="ja-JP"/>
        </w:rPr>
      </w:pPr>
      <w:r w:rsidRPr="13244651">
        <w:rPr>
          <w:rFonts w:cs="Arial"/>
          <w:b/>
          <w:bCs/>
          <w:sz w:val="24"/>
          <w:szCs w:val="24"/>
        </w:rPr>
        <w:t>Agenda item:</w:t>
      </w:r>
      <w:r w:rsidRPr="0016316A">
        <w:rPr>
          <w:rFonts w:cs="Arial"/>
          <w:b/>
          <w:bCs/>
          <w:sz w:val="24"/>
        </w:rPr>
        <w:tab/>
      </w:r>
      <w:r w:rsidRPr="0016316A">
        <w:rPr>
          <w:rFonts w:cs="Arial"/>
          <w:b/>
          <w:bCs/>
          <w:sz w:val="24"/>
        </w:rPr>
        <w:tab/>
      </w:r>
      <w:r w:rsidR="00E61661">
        <w:rPr>
          <w:rFonts w:cs="Arial"/>
          <w:b/>
          <w:bCs/>
          <w:sz w:val="24"/>
          <w:szCs w:val="24"/>
        </w:rPr>
        <w:t>7</w:t>
      </w:r>
      <w:r w:rsidR="00EC2713" w:rsidRPr="13244651">
        <w:rPr>
          <w:rFonts w:cs="Arial"/>
          <w:b/>
          <w:bCs/>
          <w:sz w:val="24"/>
          <w:szCs w:val="24"/>
        </w:rPr>
        <w:t>.1.3.</w:t>
      </w:r>
      <w:r w:rsidR="00E61661">
        <w:rPr>
          <w:rFonts w:cs="Arial"/>
          <w:b/>
          <w:bCs/>
          <w:sz w:val="24"/>
          <w:szCs w:val="24"/>
        </w:rPr>
        <w:t>5</w:t>
      </w:r>
    </w:p>
    <w:p w14:paraId="54BF8606" w14:textId="78DE4D3C" w:rsidR="00E128F2" w:rsidRPr="001E5981" w:rsidRDefault="0034111C" w:rsidP="13244651">
      <w:pPr>
        <w:tabs>
          <w:tab w:val="left" w:pos="1985"/>
        </w:tabs>
        <w:spacing w:after="120"/>
        <w:ind w:left="1985" w:hanging="1985"/>
        <w:rPr>
          <w:rFonts w:ascii="Arial" w:hAnsi="Arial" w:cs="Arial"/>
          <w:b/>
          <w:bCs/>
          <w:sz w:val="24"/>
          <w:szCs w:val="24"/>
          <w:lang w:val="en-US"/>
        </w:rPr>
      </w:pPr>
      <w:r w:rsidRPr="13244651">
        <w:rPr>
          <w:rFonts w:ascii="Arial" w:hAnsi="Arial" w:cs="Arial"/>
          <w:b/>
          <w:bCs/>
          <w:sz w:val="24"/>
          <w:szCs w:val="24"/>
        </w:rPr>
        <w:t>Source:</w:t>
      </w:r>
      <w:r w:rsidRPr="0016316A">
        <w:rPr>
          <w:rFonts w:ascii="Arial" w:hAnsi="Arial" w:cs="Arial"/>
          <w:b/>
          <w:bCs/>
          <w:sz w:val="24"/>
        </w:rPr>
        <w:tab/>
      </w:r>
      <w:r w:rsidR="00013455" w:rsidRPr="13244651">
        <w:rPr>
          <w:rFonts w:ascii="Arial" w:hAnsi="Arial" w:cs="Arial"/>
          <w:b/>
          <w:bCs/>
          <w:sz w:val="24"/>
          <w:szCs w:val="24"/>
        </w:rPr>
        <w:t xml:space="preserve">Nokia, </w:t>
      </w:r>
      <w:r w:rsidR="00433F81" w:rsidRPr="13244651">
        <w:rPr>
          <w:rFonts w:ascii="Arial" w:hAnsi="Arial" w:cs="Arial"/>
          <w:b/>
          <w:bCs/>
          <w:sz w:val="24"/>
          <w:szCs w:val="24"/>
        </w:rPr>
        <w:t xml:space="preserve">Nokia </w:t>
      </w:r>
      <w:r w:rsidR="00013455" w:rsidRPr="13244651">
        <w:rPr>
          <w:rFonts w:ascii="Arial" w:hAnsi="Arial" w:cs="Arial"/>
          <w:b/>
          <w:bCs/>
          <w:sz w:val="24"/>
          <w:szCs w:val="24"/>
        </w:rPr>
        <w:t>Shanghai Bell</w:t>
      </w:r>
    </w:p>
    <w:p w14:paraId="52857A4E" w14:textId="54FF4050" w:rsidR="0034111C" w:rsidRPr="0016316A" w:rsidRDefault="0034111C" w:rsidP="13244651">
      <w:pPr>
        <w:ind w:left="1985" w:hanging="1985"/>
        <w:rPr>
          <w:rFonts w:ascii="Arial" w:hAnsi="Arial" w:cs="Arial"/>
          <w:b/>
          <w:bCs/>
          <w:sz w:val="24"/>
          <w:szCs w:val="24"/>
        </w:rPr>
      </w:pPr>
      <w:r w:rsidRPr="13244651">
        <w:rPr>
          <w:rFonts w:ascii="Arial" w:hAnsi="Arial" w:cs="Arial"/>
          <w:b/>
          <w:bCs/>
          <w:sz w:val="24"/>
          <w:szCs w:val="24"/>
        </w:rPr>
        <w:t>Title:</w:t>
      </w:r>
      <w:r w:rsidRPr="0016316A">
        <w:rPr>
          <w:rFonts w:ascii="Arial" w:hAnsi="Arial" w:cs="Arial"/>
          <w:b/>
          <w:bCs/>
          <w:sz w:val="24"/>
        </w:rPr>
        <w:tab/>
      </w:r>
      <w:r w:rsidR="005E0026" w:rsidRPr="13244651">
        <w:rPr>
          <w:rFonts w:ascii="Arial" w:hAnsi="Arial" w:cs="Arial"/>
          <w:b/>
          <w:bCs/>
          <w:sz w:val="24"/>
          <w:szCs w:val="24"/>
        </w:rPr>
        <w:t xml:space="preserve">On the URLLC specific aspects </w:t>
      </w:r>
      <w:r w:rsidR="002B72F3" w:rsidRPr="13244651">
        <w:rPr>
          <w:rFonts w:ascii="Arial" w:hAnsi="Arial" w:cs="Arial"/>
          <w:b/>
          <w:bCs/>
          <w:sz w:val="24"/>
          <w:szCs w:val="24"/>
        </w:rPr>
        <w:t>for</w:t>
      </w:r>
      <w:r w:rsidR="005E0026" w:rsidRPr="13244651">
        <w:rPr>
          <w:rFonts w:ascii="Arial" w:hAnsi="Arial" w:cs="Arial"/>
          <w:b/>
          <w:bCs/>
          <w:sz w:val="24"/>
          <w:szCs w:val="24"/>
        </w:rPr>
        <w:t xml:space="preserve"> DL control channel</w:t>
      </w:r>
    </w:p>
    <w:p w14:paraId="65B1F247" w14:textId="77777777" w:rsidR="0034111C" w:rsidRPr="0016316A" w:rsidRDefault="0034111C" w:rsidP="13244651">
      <w:pPr>
        <w:rPr>
          <w:rFonts w:ascii="Arial" w:hAnsi="Arial" w:cs="Arial"/>
          <w:b/>
          <w:bCs/>
          <w:sz w:val="24"/>
          <w:szCs w:val="24"/>
        </w:rPr>
      </w:pPr>
      <w:r w:rsidRPr="13244651">
        <w:rPr>
          <w:rFonts w:ascii="Arial" w:hAnsi="Arial" w:cs="Arial"/>
          <w:b/>
          <w:bCs/>
          <w:sz w:val="24"/>
          <w:szCs w:val="24"/>
        </w:rPr>
        <w:t xml:space="preserve">Document </w:t>
      </w:r>
      <w:r w:rsidRPr="0016316A">
        <w:rPr>
          <w:rFonts w:ascii="Arial" w:hAnsi="Arial" w:cs="Arial"/>
          <w:b/>
          <w:bCs/>
          <w:sz w:val="24"/>
        </w:rPr>
        <w:tab/>
      </w:r>
      <w:r w:rsidR="13244651" w:rsidRPr="13244651">
        <w:rPr>
          <w:rFonts w:ascii="Arial" w:hAnsi="Arial" w:cs="Arial"/>
          <w:b/>
          <w:bCs/>
          <w:sz w:val="24"/>
          <w:szCs w:val="24"/>
        </w:rPr>
        <w:t>for:</w:t>
      </w:r>
      <w:r w:rsidRPr="0016316A">
        <w:rPr>
          <w:rFonts w:ascii="Arial" w:hAnsi="Arial" w:cs="Arial"/>
          <w:b/>
          <w:bCs/>
          <w:sz w:val="24"/>
        </w:rPr>
        <w:tab/>
      </w:r>
      <w:r w:rsidRPr="13244651">
        <w:rPr>
          <w:rFonts w:ascii="Arial" w:hAnsi="Arial" w:cs="Arial"/>
          <w:b/>
          <w:bCs/>
          <w:sz w:val="24"/>
          <w:szCs w:val="24"/>
        </w:rPr>
        <w:t>Discussion and Decision</w:t>
      </w:r>
    </w:p>
    <w:p w14:paraId="76A875DE" w14:textId="77777777" w:rsidR="0034111C" w:rsidRPr="0016316A" w:rsidRDefault="0034111C">
      <w:pPr>
        <w:pStyle w:val="Heading1"/>
      </w:pPr>
      <w:r w:rsidRPr="0016316A">
        <w:t>1</w:t>
      </w:r>
      <w:r w:rsidRPr="0016316A">
        <w:tab/>
      </w:r>
      <w:r w:rsidR="00EE7FA7" w:rsidRPr="0016316A">
        <w:t>Introduction</w:t>
      </w:r>
    </w:p>
    <w:p w14:paraId="097C0530" w14:textId="77777777" w:rsidR="004A64F6" w:rsidRDefault="13244651" w:rsidP="004A64F6">
      <w:pPr>
        <w:spacing w:after="120"/>
        <w:jc w:val="both"/>
        <w:rPr>
          <w:bCs/>
        </w:rPr>
      </w:pPr>
      <w:r>
        <w:t>Rel-14 NR study item [1] has been closed and a new Rel-15 WI dealing with New Radio Access Technology [2] has been approved. The work item should specify the NR functionalities for enhanced mobile broadband (eMBB) and ultra-reliable low-latency-communication (URLLC) as defined in [3]. The NR under this work item should consider frequency ranges up to 52.6 GHz.</w:t>
      </w:r>
    </w:p>
    <w:p w14:paraId="71B986F3" w14:textId="0E280FDF" w:rsidR="005E0026" w:rsidRPr="007F5FF0" w:rsidRDefault="13244651" w:rsidP="13244651">
      <w:pPr>
        <w:spacing w:after="120"/>
        <w:jc w:val="both"/>
        <w:rPr>
          <w:rFonts w:eastAsia="MS Mincho"/>
          <w:i/>
          <w:iCs/>
          <w:sz w:val="18"/>
          <w:szCs w:val="18"/>
          <w:lang w:val="en-US" w:eastAsia="ja-JP"/>
        </w:rPr>
      </w:pPr>
      <w:r>
        <w:t>This contribution relates to URLLC specific aspects of DL control channel design. We discuss whether any specific design or enhancement is needed for URLLC from low latency perspective, and further consider how to achieve the required reliability.</w:t>
      </w:r>
    </w:p>
    <w:p w14:paraId="726B03A8" w14:textId="2A35D1A4" w:rsidR="00C7542D" w:rsidRDefault="00C7542D" w:rsidP="00C7542D">
      <w:pPr>
        <w:pStyle w:val="Heading1"/>
      </w:pPr>
      <w:r>
        <w:rPr>
          <w:color w:val="000000"/>
        </w:rPr>
        <w:t>2</w:t>
      </w:r>
      <w:r w:rsidRPr="00A51522">
        <w:rPr>
          <w:color w:val="000000"/>
        </w:rPr>
        <w:tab/>
      </w:r>
      <w:r w:rsidR="009B0B12">
        <w:t>Discussion</w:t>
      </w:r>
    </w:p>
    <w:p w14:paraId="16F95665" w14:textId="00EFD0BA" w:rsidR="009B0B12" w:rsidRDefault="009B0B12" w:rsidP="13244651">
      <w:pPr>
        <w:spacing w:after="120"/>
        <w:jc w:val="both"/>
        <w:rPr>
          <w:rFonts w:eastAsia="MS Mincho"/>
          <w:lang w:val="en-US" w:eastAsia="ja-JP"/>
        </w:rPr>
      </w:pPr>
      <w:r w:rsidRPr="13244651">
        <w:rPr>
          <w:rFonts w:ascii="Arial" w:hAnsi="Arial"/>
          <w:sz w:val="24"/>
          <w:szCs w:val="24"/>
        </w:rPr>
        <w:t>2.</w:t>
      </w:r>
      <w:r w:rsidR="00A834E0" w:rsidRPr="13244651">
        <w:rPr>
          <w:rFonts w:ascii="Arial" w:hAnsi="Arial"/>
          <w:sz w:val="24"/>
          <w:szCs w:val="24"/>
        </w:rPr>
        <w:t>1</w:t>
      </w:r>
      <w:r w:rsidRPr="13244651">
        <w:rPr>
          <w:rFonts w:ascii="Arial" w:hAnsi="Arial"/>
          <w:sz w:val="24"/>
          <w:szCs w:val="24"/>
        </w:rPr>
        <w:t xml:space="preserve">. </w:t>
      </w:r>
      <w:r w:rsidRPr="00983038">
        <w:rPr>
          <w:rFonts w:ascii="Arial" w:hAnsi="Arial"/>
          <w:sz w:val="24"/>
        </w:rPr>
        <w:tab/>
      </w:r>
      <w:r w:rsidRPr="13244651">
        <w:rPr>
          <w:rFonts w:ascii="Arial" w:hAnsi="Arial"/>
          <w:sz w:val="24"/>
          <w:szCs w:val="24"/>
        </w:rPr>
        <w:t>Reliability</w:t>
      </w:r>
    </w:p>
    <w:p w14:paraId="424483CF" w14:textId="0F364800" w:rsidR="00554A77" w:rsidRPr="003E44F4" w:rsidRDefault="13244651" w:rsidP="13244651">
      <w:pPr>
        <w:spacing w:after="0"/>
        <w:jc w:val="both"/>
        <w:rPr>
          <w:rFonts w:eastAsia="MS Mincho"/>
          <w:lang w:val="en-US" w:eastAsia="ja-JP"/>
        </w:rPr>
      </w:pPr>
      <w:r w:rsidRPr="13244651">
        <w:rPr>
          <w:rFonts w:eastAsia="MS Mincho"/>
          <w:lang w:val="en-US" w:eastAsia="ja-JP"/>
        </w:rPr>
        <w:t>Reliable control channel is one of the most important standardization aspects for URLLC. If DL control channel is not reliable enough, it will be the bottleneck for the overall reliability for the corresponding URLLC service. When PDCCH is not detected correctly at the UE (PDCCH missed detection), it will have negative impact to the latency part as well. Hence, at least in certain URLLC scenarios BLER operation point for PDCCH must be at the level of 10</w:t>
      </w:r>
      <w:r w:rsidRPr="13244651">
        <w:rPr>
          <w:rFonts w:eastAsia="MS Mincho"/>
          <w:vertAlign w:val="superscript"/>
          <w:lang w:val="en-US" w:eastAsia="ja-JP"/>
        </w:rPr>
        <w:t>-5</w:t>
      </w:r>
      <w:r w:rsidRPr="13244651">
        <w:rPr>
          <w:rFonts w:eastAsia="MS Mincho"/>
          <w:lang w:val="en-US" w:eastAsia="ja-JP"/>
        </w:rPr>
        <w:t>.</w:t>
      </w:r>
    </w:p>
    <w:p w14:paraId="0FB697CB" w14:textId="6AE9FB6B" w:rsidR="00B91CAD" w:rsidRDefault="00B91CAD" w:rsidP="00C7542D">
      <w:pPr>
        <w:spacing w:after="0"/>
        <w:jc w:val="both"/>
        <w:rPr>
          <w:rFonts w:eastAsia="MS Mincho"/>
          <w:vertAlign w:val="superscript"/>
          <w:lang w:val="en-US" w:eastAsia="ja-JP"/>
        </w:rPr>
      </w:pPr>
    </w:p>
    <w:p w14:paraId="3733B707" w14:textId="77777777" w:rsidR="00B91CAD" w:rsidRPr="004B5961" w:rsidRDefault="13244651" w:rsidP="13244651">
      <w:pPr>
        <w:jc w:val="both"/>
        <w:rPr>
          <w:b/>
          <w:bCs/>
          <w:color w:val="000000" w:themeColor="text1"/>
          <w:u w:val="single"/>
          <w:lang w:val="en-US"/>
        </w:rPr>
      </w:pPr>
      <w:r w:rsidRPr="13244651">
        <w:rPr>
          <w:b/>
          <w:bCs/>
          <w:color w:val="000000" w:themeColor="text1"/>
          <w:u w:val="single"/>
          <w:lang w:val="en-US"/>
        </w:rPr>
        <w:t>DL control channel performance in URLLC operation point:</w:t>
      </w:r>
      <w:r w:rsidRPr="13244651">
        <w:rPr>
          <w:b/>
          <w:bCs/>
          <w:color w:val="000000" w:themeColor="text1"/>
          <w:lang w:val="en-US"/>
        </w:rPr>
        <w:t xml:space="preserve"> </w:t>
      </w:r>
    </w:p>
    <w:p w14:paraId="72676805" w14:textId="64FBB4AB" w:rsidR="000C0626" w:rsidRDefault="13244651" w:rsidP="13244651">
      <w:pPr>
        <w:spacing w:after="0"/>
        <w:jc w:val="both"/>
        <w:rPr>
          <w:rFonts w:eastAsia="MS Mincho"/>
          <w:lang w:val="en-US" w:eastAsia="ja-JP"/>
        </w:rPr>
      </w:pPr>
      <w:r>
        <w:t xml:space="preserve">Results shown in the Appendix, </w:t>
      </w:r>
      <w:r w:rsidR="00E80F81">
        <w:t>demonstrate</w:t>
      </w:r>
      <w:r>
        <w:t xml:space="preserve"> that performance difference beteen BLER operation point of 10</w:t>
      </w:r>
      <w:r w:rsidRPr="13244651">
        <w:rPr>
          <w:vertAlign w:val="superscript"/>
        </w:rPr>
        <w:t>-2</w:t>
      </w:r>
      <w:r>
        <w:t xml:space="preserve"> (assumed for eMBB) and 10</w:t>
      </w:r>
      <w:r w:rsidRPr="13244651">
        <w:rPr>
          <w:vertAlign w:val="superscript"/>
        </w:rPr>
        <w:t>-5</w:t>
      </w:r>
      <w:r>
        <w:t xml:space="preserve"> (assumed for URLLC) is </w:t>
      </w:r>
      <w:r w:rsidR="00F01B24">
        <w:t>3-</w:t>
      </w:r>
      <w:r>
        <w:t>5 dB</w:t>
      </w:r>
      <w:r w:rsidR="00F01B24">
        <w:t xml:space="preserve"> depending on the radio channel</w:t>
      </w:r>
      <w:r>
        <w:t>.</w:t>
      </w:r>
      <w:r w:rsidR="00E80F81">
        <w:t xml:space="preserve"> </w:t>
      </w:r>
      <w:r>
        <w:t xml:space="preserve">Obviously NR should have proper means to compensate this degradation in order to support comparable coverage for both eMBB PDCCH and URLLC PDCCH. </w:t>
      </w:r>
      <w:r w:rsidRPr="13244651">
        <w:rPr>
          <w:rFonts w:eastAsia="MS Mincho"/>
          <w:lang w:val="en-US" w:eastAsia="ja-JP"/>
        </w:rPr>
        <w:t>There are a number of known solutions available to minimize the missed detection probability related to one shot PDCCH transmission:</w:t>
      </w:r>
    </w:p>
    <w:p w14:paraId="3650688B" w14:textId="1B638394" w:rsidR="000C0626" w:rsidRPr="00485193" w:rsidRDefault="13244651" w:rsidP="00F227DA">
      <w:pPr>
        <w:pStyle w:val="ListParagraph"/>
        <w:numPr>
          <w:ilvl w:val="0"/>
          <w:numId w:val="2"/>
        </w:numPr>
        <w:jc w:val="both"/>
        <w:rPr>
          <w:rFonts w:eastAsia="MS Mincho"/>
          <w:sz w:val="20"/>
          <w:szCs w:val="20"/>
          <w:lang w:val="en-US" w:eastAsia="ja-JP"/>
        </w:rPr>
      </w:pPr>
      <w:r w:rsidRPr="13244651">
        <w:rPr>
          <w:rFonts w:eastAsia="MS Mincho"/>
          <w:sz w:val="20"/>
          <w:szCs w:val="20"/>
          <w:lang w:val="en-US" w:eastAsia="ja-JP"/>
        </w:rPr>
        <w:t xml:space="preserve">Maximize the degree of frequency diversity </w:t>
      </w:r>
    </w:p>
    <w:p w14:paraId="0DBFB38F" w14:textId="6A47392C" w:rsidR="000C0626" w:rsidRPr="00485193" w:rsidRDefault="13244651" w:rsidP="00F227DA">
      <w:pPr>
        <w:pStyle w:val="ListParagraph"/>
        <w:numPr>
          <w:ilvl w:val="0"/>
          <w:numId w:val="2"/>
        </w:numPr>
        <w:jc w:val="both"/>
        <w:rPr>
          <w:rFonts w:eastAsia="MS Mincho"/>
          <w:sz w:val="20"/>
          <w:szCs w:val="20"/>
          <w:lang w:val="en-US" w:eastAsia="ja-JP"/>
        </w:rPr>
      </w:pPr>
      <w:r w:rsidRPr="13244651">
        <w:rPr>
          <w:rFonts w:eastAsia="MS Mincho"/>
          <w:sz w:val="20"/>
          <w:szCs w:val="20"/>
          <w:lang w:val="en-US" w:eastAsia="ja-JP"/>
        </w:rPr>
        <w:t>Maximize the degree of antenna diversity (Tx/Rx)</w:t>
      </w:r>
    </w:p>
    <w:p w14:paraId="76A39B44" w14:textId="62D46739" w:rsidR="001225AB" w:rsidRDefault="13244651" w:rsidP="00F227DA">
      <w:pPr>
        <w:pStyle w:val="ListParagraph"/>
        <w:numPr>
          <w:ilvl w:val="0"/>
          <w:numId w:val="2"/>
        </w:numPr>
        <w:jc w:val="both"/>
        <w:rPr>
          <w:rFonts w:eastAsia="MS Mincho"/>
          <w:sz w:val="20"/>
          <w:szCs w:val="20"/>
          <w:lang w:val="en-US" w:eastAsia="ja-JP"/>
        </w:rPr>
      </w:pPr>
      <w:r w:rsidRPr="13244651">
        <w:rPr>
          <w:rFonts w:eastAsia="MS Mincho"/>
          <w:sz w:val="20"/>
          <w:szCs w:val="20"/>
          <w:lang w:val="en-US" w:eastAsia="ja-JP"/>
        </w:rPr>
        <w:t>Maximize the amount of resources (CCEs, power) that can be allocated to PDCCH</w:t>
      </w:r>
    </w:p>
    <w:p w14:paraId="353894AC" w14:textId="38A38179" w:rsidR="00A56DA1" w:rsidRDefault="13244651" w:rsidP="00F227DA">
      <w:pPr>
        <w:pStyle w:val="ListParagraph"/>
        <w:numPr>
          <w:ilvl w:val="0"/>
          <w:numId w:val="2"/>
        </w:numPr>
        <w:jc w:val="both"/>
        <w:rPr>
          <w:rFonts w:eastAsia="MS Mincho"/>
          <w:sz w:val="20"/>
          <w:szCs w:val="20"/>
          <w:lang w:val="en-US" w:eastAsia="ja-JP"/>
        </w:rPr>
      </w:pPr>
      <w:r w:rsidRPr="13244651">
        <w:rPr>
          <w:rFonts w:eastAsia="MS Mincho"/>
          <w:sz w:val="20"/>
          <w:szCs w:val="20"/>
          <w:lang w:val="en-US" w:eastAsia="ja-JP"/>
        </w:rPr>
        <w:t>Minimize the PDCCH payload</w:t>
      </w:r>
    </w:p>
    <w:p w14:paraId="03B140F0" w14:textId="21B4D834" w:rsidR="000C0626" w:rsidRPr="00DE76C3" w:rsidRDefault="13244651" w:rsidP="00F227DA">
      <w:pPr>
        <w:pStyle w:val="ListParagraph"/>
        <w:numPr>
          <w:ilvl w:val="0"/>
          <w:numId w:val="2"/>
        </w:numPr>
        <w:jc w:val="both"/>
        <w:rPr>
          <w:rFonts w:eastAsia="MS Mincho"/>
          <w:sz w:val="20"/>
          <w:szCs w:val="20"/>
          <w:lang w:val="en-US" w:eastAsia="ja-JP"/>
        </w:rPr>
      </w:pPr>
      <w:r w:rsidRPr="13244651">
        <w:rPr>
          <w:rFonts w:eastAsia="MS Mincho"/>
          <w:sz w:val="20"/>
          <w:szCs w:val="20"/>
          <w:lang w:val="en-US" w:eastAsia="ja-JP"/>
        </w:rPr>
        <w:t xml:space="preserve">Minimize the inter-cell interference. </w:t>
      </w:r>
    </w:p>
    <w:p w14:paraId="7F9AF2D9" w14:textId="77777777" w:rsidR="001225AB" w:rsidRDefault="001225AB" w:rsidP="003E44F4">
      <w:pPr>
        <w:spacing w:after="0"/>
        <w:jc w:val="both"/>
        <w:rPr>
          <w:rFonts w:eastAsia="MS Mincho"/>
          <w:lang w:val="en-US" w:eastAsia="ja-JP"/>
        </w:rPr>
      </w:pPr>
    </w:p>
    <w:p w14:paraId="75287039" w14:textId="12499AA1" w:rsidR="00FA5533" w:rsidRDefault="13244651" w:rsidP="13244651">
      <w:pPr>
        <w:jc w:val="both"/>
        <w:rPr>
          <w:rFonts w:eastAsia="MS Mincho"/>
          <w:lang w:val="en-US" w:eastAsia="ja-JP"/>
        </w:rPr>
      </w:pPr>
      <w:r w:rsidRPr="13244651">
        <w:rPr>
          <w:rFonts w:eastAsia="MS Mincho"/>
          <w:lang w:val="en-US" w:eastAsia="ja-JP"/>
        </w:rPr>
        <w:t>In addition to PDCCH improvements, semi-persistent scheduling can be used to increase the reliability of the scheduling operation.</w:t>
      </w:r>
    </w:p>
    <w:p w14:paraId="3473F921" w14:textId="77777777" w:rsidR="00FA5533" w:rsidRDefault="00FA5533" w:rsidP="00FA5533">
      <w:pPr>
        <w:spacing w:after="0"/>
        <w:jc w:val="both"/>
        <w:rPr>
          <w:bCs/>
          <w:i/>
        </w:rPr>
      </w:pPr>
      <w:r>
        <w:rPr>
          <w:b/>
          <w:bCs/>
        </w:rPr>
        <w:t>Observation</w:t>
      </w:r>
      <w:r w:rsidRPr="00815C93">
        <w:rPr>
          <w:b/>
          <w:bCs/>
        </w:rPr>
        <w:t xml:space="preserve"> </w:t>
      </w:r>
      <w:r>
        <w:rPr>
          <w:b/>
          <w:bCs/>
        </w:rPr>
        <w:t>1</w:t>
      </w:r>
      <w:r w:rsidRPr="00815C93">
        <w:rPr>
          <w:bCs/>
        </w:rPr>
        <w:t>:</w:t>
      </w:r>
      <w:r w:rsidRPr="00815C93">
        <w:rPr>
          <w:bCs/>
          <w:i/>
        </w:rPr>
        <w:t xml:space="preserve"> </w:t>
      </w:r>
      <w:r>
        <w:rPr>
          <w:bCs/>
          <w:i/>
        </w:rPr>
        <w:t>Multiple solutions are needed to support comparable coverage for eMBB PDCCH and URLLC PDCCH:</w:t>
      </w:r>
    </w:p>
    <w:p w14:paraId="60294685" w14:textId="77777777" w:rsidR="00FA5533" w:rsidRPr="003E44F4" w:rsidRDefault="13244651" w:rsidP="00F227DA">
      <w:pPr>
        <w:pStyle w:val="ListParagraph"/>
        <w:numPr>
          <w:ilvl w:val="0"/>
          <w:numId w:val="2"/>
        </w:numPr>
        <w:jc w:val="both"/>
        <w:rPr>
          <w:rFonts w:eastAsia="MS Mincho"/>
          <w:i/>
          <w:iCs/>
          <w:sz w:val="20"/>
          <w:szCs w:val="20"/>
          <w:lang w:val="en-US" w:eastAsia="ja-JP"/>
        </w:rPr>
      </w:pPr>
      <w:r w:rsidRPr="13244651">
        <w:rPr>
          <w:rFonts w:eastAsia="MS Mincho"/>
          <w:i/>
          <w:iCs/>
          <w:sz w:val="20"/>
          <w:szCs w:val="20"/>
          <w:lang w:val="en-US" w:eastAsia="ja-JP"/>
        </w:rPr>
        <w:t xml:space="preserve">Maximize the degree of frequency diversity </w:t>
      </w:r>
    </w:p>
    <w:p w14:paraId="2A834CDC" w14:textId="77777777" w:rsidR="00FA5533" w:rsidRPr="003E44F4" w:rsidRDefault="13244651" w:rsidP="00F227DA">
      <w:pPr>
        <w:pStyle w:val="ListParagraph"/>
        <w:numPr>
          <w:ilvl w:val="0"/>
          <w:numId w:val="2"/>
        </w:numPr>
        <w:jc w:val="both"/>
        <w:rPr>
          <w:rFonts w:eastAsia="MS Mincho"/>
          <w:i/>
          <w:iCs/>
          <w:sz w:val="20"/>
          <w:szCs w:val="20"/>
          <w:lang w:val="en-US" w:eastAsia="ja-JP"/>
        </w:rPr>
      </w:pPr>
      <w:r w:rsidRPr="13244651">
        <w:rPr>
          <w:rFonts w:eastAsia="MS Mincho"/>
          <w:i/>
          <w:iCs/>
          <w:sz w:val="20"/>
          <w:szCs w:val="20"/>
          <w:lang w:val="en-US" w:eastAsia="ja-JP"/>
        </w:rPr>
        <w:t>Maximize the degree of antenna diversity (Tx/Rx)</w:t>
      </w:r>
    </w:p>
    <w:p w14:paraId="0A286705" w14:textId="77777777" w:rsidR="00FA5533" w:rsidRPr="003A1F63" w:rsidRDefault="13244651" w:rsidP="00F227DA">
      <w:pPr>
        <w:pStyle w:val="ListParagraph"/>
        <w:numPr>
          <w:ilvl w:val="0"/>
          <w:numId w:val="2"/>
        </w:numPr>
        <w:jc w:val="both"/>
        <w:rPr>
          <w:rFonts w:eastAsia="MS Mincho"/>
          <w:i/>
          <w:iCs/>
          <w:lang w:val="en-US" w:eastAsia="ja-JP"/>
        </w:rPr>
      </w:pPr>
      <w:r w:rsidRPr="13244651">
        <w:rPr>
          <w:rFonts w:eastAsia="MS Mincho"/>
          <w:i/>
          <w:iCs/>
          <w:sz w:val="20"/>
          <w:szCs w:val="20"/>
          <w:lang w:val="en-US" w:eastAsia="ja-JP"/>
        </w:rPr>
        <w:t>Maximize the amount of resources (CCEs, power) that can be allocated to PDCCH</w:t>
      </w:r>
    </w:p>
    <w:p w14:paraId="4B04EF27" w14:textId="77777777" w:rsidR="00FA5533" w:rsidRPr="00A56DA1" w:rsidRDefault="13244651" w:rsidP="00F227DA">
      <w:pPr>
        <w:pStyle w:val="ListParagraph"/>
        <w:numPr>
          <w:ilvl w:val="0"/>
          <w:numId w:val="2"/>
        </w:numPr>
        <w:jc w:val="both"/>
        <w:rPr>
          <w:rFonts w:eastAsia="MS Mincho"/>
          <w:i/>
          <w:iCs/>
          <w:lang w:val="en-US" w:eastAsia="ja-JP"/>
        </w:rPr>
      </w:pPr>
      <w:r w:rsidRPr="13244651">
        <w:rPr>
          <w:rFonts w:eastAsia="MS Mincho"/>
          <w:i/>
          <w:iCs/>
          <w:sz w:val="20"/>
          <w:szCs w:val="20"/>
          <w:lang w:val="en-US" w:eastAsia="ja-JP"/>
        </w:rPr>
        <w:t>Minimize the PDCCH payload</w:t>
      </w:r>
    </w:p>
    <w:p w14:paraId="2070B3DC" w14:textId="77777777" w:rsidR="00E944BC" w:rsidRPr="00E944BC" w:rsidRDefault="13244651" w:rsidP="00F227DA">
      <w:pPr>
        <w:pStyle w:val="ListParagraph"/>
        <w:numPr>
          <w:ilvl w:val="0"/>
          <w:numId w:val="2"/>
        </w:numPr>
        <w:rPr>
          <w:rFonts w:eastAsia="MS Mincho"/>
          <w:i/>
          <w:iCs/>
          <w:sz w:val="20"/>
          <w:szCs w:val="20"/>
          <w:lang w:val="en-US" w:eastAsia="ja-JP"/>
        </w:rPr>
      </w:pPr>
      <w:r w:rsidRPr="13244651">
        <w:rPr>
          <w:rFonts w:eastAsia="MS Mincho"/>
          <w:i/>
          <w:iCs/>
          <w:sz w:val="20"/>
          <w:szCs w:val="20"/>
          <w:lang w:val="en-US" w:eastAsia="ja-JP"/>
        </w:rPr>
        <w:t xml:space="preserve">Minimize the inter-cell interference. </w:t>
      </w:r>
    </w:p>
    <w:p w14:paraId="64DCBD1A" w14:textId="77777777" w:rsidR="00E944BC" w:rsidRDefault="00E944BC" w:rsidP="000C0626">
      <w:pPr>
        <w:jc w:val="both"/>
        <w:rPr>
          <w:rFonts w:eastAsia="MS Mincho"/>
          <w:lang w:val="en-US" w:eastAsia="ja-JP"/>
        </w:rPr>
      </w:pPr>
    </w:p>
    <w:p w14:paraId="447B8D01" w14:textId="17459E75" w:rsidR="008408ED" w:rsidRDefault="13244651" w:rsidP="13244651">
      <w:pPr>
        <w:jc w:val="both"/>
        <w:rPr>
          <w:rFonts w:eastAsia="MS Mincho"/>
          <w:lang w:val="en-US" w:eastAsia="ja-JP"/>
        </w:rPr>
      </w:pPr>
      <w:r w:rsidRPr="13244651">
        <w:rPr>
          <w:rFonts w:eastAsia="MS Mincho"/>
          <w:lang w:val="en-US" w:eastAsia="ja-JP"/>
        </w:rPr>
        <w:t>A well-known fact is that diversity plays an important role when operating at low BLER operation points (such as 10</w:t>
      </w:r>
      <w:r w:rsidRPr="13244651">
        <w:rPr>
          <w:rFonts w:eastAsia="MS Mincho"/>
          <w:vertAlign w:val="superscript"/>
          <w:lang w:val="en-US" w:eastAsia="ja-JP"/>
        </w:rPr>
        <w:t>-5</w:t>
      </w:r>
      <w:r w:rsidRPr="13244651">
        <w:rPr>
          <w:rFonts w:eastAsia="MS Mincho"/>
          <w:lang w:val="en-US" w:eastAsia="ja-JP"/>
        </w:rPr>
        <w:t xml:space="preserve">). Sufficient amount of frequency diversity can be achieved by distributing the REGs and/or CCEs in the frequency domain. It has been agreed already that NR PDCCH supports interleaved REG to CCE mapping within a CORESET. </w:t>
      </w:r>
    </w:p>
    <w:p w14:paraId="15C467D5" w14:textId="22AF14A7" w:rsidR="008408ED" w:rsidRDefault="13244651" w:rsidP="13244651">
      <w:pPr>
        <w:jc w:val="both"/>
        <w:rPr>
          <w:rFonts w:eastAsia="Times New Roman"/>
          <w:lang w:val="en-US"/>
        </w:rPr>
      </w:pPr>
      <w:r w:rsidRPr="13244651">
        <w:rPr>
          <w:rFonts w:eastAsia="Times New Roman"/>
          <w:lang w:val="en-US"/>
        </w:rPr>
        <w:lastRenderedPageBreak/>
        <w:t>Precoder cycling in frequency is a way to realize one-port transmit diversity for NR-PDCCH. Multiple antennas/beams are virtualized into one antenna port at the gNB and the operation is almost transparent to the UE. The specification defines only the granularity where precoder is unchanged. Results shown in [6] indicate that in the cell edge conditions (high CCE aggregation level), REG bundle size = 6 provides the best tradeoff trade-off between antenna diversity and UE channel estimation.</w:t>
      </w:r>
    </w:p>
    <w:p w14:paraId="7ECC3960" w14:textId="10357CA7" w:rsidR="00F227DA" w:rsidRDefault="13244651" w:rsidP="00F227DA">
      <w:pPr>
        <w:jc w:val="both"/>
      </w:pPr>
      <w:r w:rsidRPr="13244651">
        <w:rPr>
          <w:rFonts w:eastAsia="MS Mincho"/>
          <w:lang w:val="en-US" w:eastAsia="ja-JP"/>
        </w:rPr>
        <w:t>It has been agreed in NR #90 that “</w:t>
      </w:r>
      <w:r w:rsidRPr="13244651">
        <w:rPr>
          <w:rFonts w:eastAsia="MS Mincho"/>
          <w:i/>
          <w:iCs/>
          <w:lang w:val="en-US" w:eastAsia="ja-JP"/>
        </w:rPr>
        <w:t>Supported aggregation levels for NR-PDCCH are at least 1, 2, 4, 8. FFS 16 and 32 aggregation levels and also other numbers</w:t>
      </w:r>
      <w:r w:rsidRPr="13244651">
        <w:rPr>
          <w:rFonts w:eastAsia="MS Mincho"/>
          <w:lang w:val="en-US" w:eastAsia="ja-JP"/>
        </w:rPr>
        <w:t xml:space="preserve">”. There is a need to consider also CCE aggregation levels &gt; 8 (such as 16 </w:t>
      </w:r>
      <w:r w:rsidR="00B10AE0">
        <w:rPr>
          <w:rFonts w:eastAsia="MS Mincho"/>
          <w:lang w:val="en-US" w:eastAsia="ja-JP"/>
        </w:rPr>
        <w:t>and</w:t>
      </w:r>
      <w:r w:rsidR="00B10AE0" w:rsidRPr="13244651">
        <w:rPr>
          <w:rFonts w:eastAsia="MS Mincho"/>
          <w:lang w:val="en-US" w:eastAsia="ja-JP"/>
        </w:rPr>
        <w:t xml:space="preserve"> </w:t>
      </w:r>
      <w:r w:rsidRPr="13244651">
        <w:rPr>
          <w:rFonts w:eastAsia="MS Mincho"/>
          <w:lang w:val="en-US" w:eastAsia="ja-JP"/>
        </w:rPr>
        <w:t xml:space="preserve">32) in order to improve DL control channel performance at the cell edge conditions. </w:t>
      </w:r>
      <w:r w:rsidR="00F227DA">
        <w:rPr>
          <w:rFonts w:eastAsia="MS Mincho"/>
          <w:lang w:val="en-US" w:eastAsia="ja-JP"/>
        </w:rPr>
        <w:t>From system complexity point of view, h</w:t>
      </w:r>
      <w:r w:rsidRPr="13244651">
        <w:rPr>
          <w:rFonts w:eastAsia="MS Mincho"/>
          <w:lang w:val="en-US" w:eastAsia="ja-JP"/>
        </w:rPr>
        <w:t xml:space="preserve">igher aggregation level is </w:t>
      </w:r>
      <w:r w:rsidR="00E80F81">
        <w:rPr>
          <w:rFonts w:eastAsia="MS Mincho"/>
          <w:lang w:val="en-US" w:eastAsia="ja-JP"/>
        </w:rPr>
        <w:t xml:space="preserve">the </w:t>
      </w:r>
      <w:r w:rsidRPr="13244651">
        <w:rPr>
          <w:rFonts w:eastAsia="MS Mincho"/>
          <w:lang w:val="en-US" w:eastAsia="ja-JP"/>
        </w:rPr>
        <w:t>preferred approach compared to the solution where a single DCI is transmitted over multiple CORESETs. Another direction for increasing the coverage/reliability is to design a compact DCI for URLLC scnarios.</w:t>
      </w:r>
      <w:r w:rsidR="00F227DA">
        <w:rPr>
          <w:rFonts w:eastAsia="MS Mincho"/>
          <w:lang w:val="en-US" w:eastAsia="ja-JP"/>
        </w:rPr>
        <w:t xml:space="preserve"> Results shown in the Appendix indicate that i</w:t>
      </w:r>
      <w:r w:rsidR="00F227DA">
        <w:t>ncreasing the AL from 8 to 16 improves the performance by 2.5 dB and</w:t>
      </w:r>
      <w:r w:rsidR="00F227DA">
        <w:rPr>
          <w:rFonts w:eastAsia="MS Mincho"/>
          <w:lang w:val="en-US" w:eastAsia="ja-JP"/>
        </w:rPr>
        <w:t xml:space="preserve"> r</w:t>
      </w:r>
      <w:r w:rsidR="00F227DA">
        <w:t>educing the DCI size from 20 bits to 5 bits improves the performance by up-to 0.5 dB.</w:t>
      </w:r>
    </w:p>
    <w:p w14:paraId="1190A4A8" w14:textId="05A36073" w:rsidR="00664275" w:rsidRDefault="00664275" w:rsidP="00664275">
      <w:pPr>
        <w:spacing w:after="0"/>
        <w:jc w:val="both"/>
      </w:pPr>
      <w:r>
        <w:rPr>
          <w:lang w:val="en-US"/>
        </w:rPr>
        <w:t xml:space="preserve">It was agreed in RAN1 Ad-hoc#2 </w:t>
      </w:r>
      <w:r w:rsidRPr="00664275">
        <w:rPr>
          <w:lang w:val="en-US"/>
        </w:rPr>
        <w:t xml:space="preserve">that </w:t>
      </w:r>
      <w:r w:rsidRPr="00F727BB">
        <w:t xml:space="preserve">DM-RS density per REG is </w:t>
      </w:r>
      <w:r>
        <w:t>¼</w:t>
      </w:r>
      <w:r w:rsidR="00874F71">
        <w:t xml:space="preserve"> while t</w:t>
      </w:r>
      <w:r>
        <w:t xml:space="preserve">he DMRS density in the case of URLLC is still FFS. Simulation results shown in the Appendix show that DMRS density 1/3 could provide up to 0.4 dB gain compared to DMRS density 1/4 at the cell edge conditions, especially if the PDCCH payload is relatively small, and the aggregation level is high. This corresponds to a scenario where URLLC is operating. </w:t>
      </w:r>
      <w:r w:rsidR="00874F71">
        <w:t>Based on the results, we</w:t>
      </w:r>
      <w:r w:rsidR="003C34E6">
        <w:t xml:space="preserve"> think that this gain does not justify the additional system complexity of having different DMRS density for URLLC PDCCH and eMBB PDCCH.  </w:t>
      </w:r>
      <w:r>
        <w:t xml:space="preserve">  </w:t>
      </w:r>
    </w:p>
    <w:p w14:paraId="00982519" w14:textId="77777777" w:rsidR="00664275" w:rsidRDefault="00664275" w:rsidP="00F227DA">
      <w:pPr>
        <w:jc w:val="both"/>
      </w:pPr>
    </w:p>
    <w:p w14:paraId="0FF09536" w14:textId="5207A793" w:rsidR="00CC5DC7" w:rsidRDefault="00CC5DC7" w:rsidP="00CC5DC7">
      <w:pPr>
        <w:spacing w:after="120"/>
        <w:jc w:val="both"/>
        <w:rPr>
          <w:bCs/>
          <w:i/>
        </w:rPr>
      </w:pPr>
      <w:r>
        <w:rPr>
          <w:b/>
          <w:bCs/>
        </w:rPr>
        <w:t>Proposal</w:t>
      </w:r>
      <w:r w:rsidRPr="003E44F4">
        <w:rPr>
          <w:b/>
          <w:bCs/>
        </w:rPr>
        <w:t xml:space="preserve"> </w:t>
      </w:r>
      <w:r>
        <w:rPr>
          <w:b/>
          <w:bCs/>
        </w:rPr>
        <w:t>1</w:t>
      </w:r>
      <w:r w:rsidRPr="003E44F4">
        <w:rPr>
          <w:bCs/>
        </w:rPr>
        <w:t>:</w:t>
      </w:r>
      <w:r w:rsidRPr="003E44F4">
        <w:rPr>
          <w:bCs/>
          <w:i/>
        </w:rPr>
        <w:t xml:space="preserve"> </w:t>
      </w:r>
      <w:r w:rsidR="00E944BC">
        <w:rPr>
          <w:bCs/>
          <w:i/>
        </w:rPr>
        <w:t>Support aggregation level(s) &gt;8</w:t>
      </w:r>
    </w:p>
    <w:p w14:paraId="49D6499B" w14:textId="334AC313" w:rsidR="00A56DA1" w:rsidRDefault="00A56DA1" w:rsidP="00A56DA1">
      <w:pPr>
        <w:spacing w:after="120"/>
        <w:jc w:val="both"/>
        <w:rPr>
          <w:bCs/>
          <w:i/>
        </w:rPr>
      </w:pPr>
      <w:r>
        <w:rPr>
          <w:b/>
          <w:bCs/>
        </w:rPr>
        <w:t>Proposal</w:t>
      </w:r>
      <w:r w:rsidRPr="003E44F4">
        <w:rPr>
          <w:b/>
          <w:bCs/>
        </w:rPr>
        <w:t xml:space="preserve"> </w:t>
      </w:r>
      <w:r>
        <w:rPr>
          <w:b/>
          <w:bCs/>
        </w:rPr>
        <w:t>2</w:t>
      </w:r>
      <w:r w:rsidRPr="003E44F4">
        <w:rPr>
          <w:bCs/>
        </w:rPr>
        <w:t>:</w:t>
      </w:r>
      <w:r w:rsidRPr="003E44F4">
        <w:rPr>
          <w:bCs/>
          <w:i/>
        </w:rPr>
        <w:t xml:space="preserve"> </w:t>
      </w:r>
      <w:r>
        <w:rPr>
          <w:bCs/>
          <w:i/>
        </w:rPr>
        <w:t>Support compact DCI for URLLC</w:t>
      </w:r>
      <w:r w:rsidR="00E944BC">
        <w:rPr>
          <w:bCs/>
          <w:i/>
        </w:rPr>
        <w:t>.</w:t>
      </w:r>
    </w:p>
    <w:p w14:paraId="26B36E9A" w14:textId="23F1930C" w:rsidR="00E87F02" w:rsidRDefault="00E87F02" w:rsidP="00E87F02">
      <w:pPr>
        <w:spacing w:after="120"/>
        <w:jc w:val="both"/>
        <w:rPr>
          <w:bCs/>
          <w:i/>
        </w:rPr>
      </w:pPr>
      <w:r>
        <w:rPr>
          <w:b/>
          <w:bCs/>
        </w:rPr>
        <w:t>Proposal</w:t>
      </w:r>
      <w:r w:rsidRPr="003E44F4">
        <w:rPr>
          <w:b/>
          <w:bCs/>
        </w:rPr>
        <w:t xml:space="preserve"> </w:t>
      </w:r>
      <w:r>
        <w:rPr>
          <w:b/>
          <w:bCs/>
        </w:rPr>
        <w:t>3</w:t>
      </w:r>
      <w:r w:rsidRPr="003E44F4">
        <w:rPr>
          <w:bCs/>
        </w:rPr>
        <w:t>:</w:t>
      </w:r>
      <w:r w:rsidRPr="003E44F4">
        <w:rPr>
          <w:bCs/>
          <w:i/>
        </w:rPr>
        <w:t xml:space="preserve"> </w:t>
      </w:r>
      <w:r w:rsidR="00664275">
        <w:rPr>
          <w:bCs/>
          <w:i/>
        </w:rPr>
        <w:t>DMRS density per REG in the case of URLLC is ¼</w:t>
      </w:r>
      <w:r>
        <w:rPr>
          <w:bCs/>
          <w:i/>
        </w:rPr>
        <w:t>.</w:t>
      </w:r>
    </w:p>
    <w:p w14:paraId="05A30543" w14:textId="77777777" w:rsidR="003C34E6" w:rsidRDefault="003C34E6" w:rsidP="00E87F02">
      <w:pPr>
        <w:spacing w:after="120"/>
        <w:jc w:val="both"/>
        <w:rPr>
          <w:bCs/>
          <w:i/>
        </w:rPr>
      </w:pPr>
    </w:p>
    <w:p w14:paraId="09F0FE12" w14:textId="0CD41EE3" w:rsidR="00E944BC" w:rsidRDefault="00E15A2B" w:rsidP="00E944BC">
      <w:pPr>
        <w:spacing w:after="0"/>
        <w:jc w:val="both"/>
        <w:rPr>
          <w:rFonts w:eastAsia="MS Mincho"/>
          <w:lang w:eastAsia="ja-JP"/>
        </w:rPr>
      </w:pPr>
      <w:r>
        <w:rPr>
          <w:rFonts w:eastAsia="MS Mincho"/>
          <w:lang w:eastAsia="ja-JP"/>
        </w:rPr>
        <w:t>In addition to standard related solutions, i</w:t>
      </w:r>
      <w:r w:rsidR="00FA5533">
        <w:rPr>
          <w:rFonts w:eastAsia="MS Mincho"/>
          <w:lang w:eastAsia="ja-JP"/>
        </w:rPr>
        <w:t xml:space="preserve">t can be noted that gNB/UE implementation based solution have a great impact to PDCCH performance. </w:t>
      </w:r>
      <w:r w:rsidR="00E944BC">
        <w:rPr>
          <w:rFonts w:eastAsia="MS Mincho"/>
          <w:lang w:eastAsia="ja-JP"/>
        </w:rPr>
        <w:t>For example:</w:t>
      </w:r>
    </w:p>
    <w:p w14:paraId="44995437" w14:textId="7520BD4B" w:rsidR="00E15A2B" w:rsidRDefault="13244651" w:rsidP="00F227DA">
      <w:pPr>
        <w:pStyle w:val="ListParagraph"/>
        <w:numPr>
          <w:ilvl w:val="0"/>
          <w:numId w:val="5"/>
        </w:numPr>
        <w:jc w:val="both"/>
        <w:rPr>
          <w:rFonts w:eastAsia="MS Mincho"/>
          <w:sz w:val="20"/>
          <w:szCs w:val="20"/>
          <w:lang w:val="en-US" w:eastAsia="ja-JP"/>
        </w:rPr>
      </w:pPr>
      <w:r w:rsidRPr="13244651">
        <w:rPr>
          <w:rFonts w:eastAsia="MS Mincho"/>
          <w:sz w:val="20"/>
          <w:szCs w:val="20"/>
          <w:lang w:val="en-US" w:eastAsia="ja-JP"/>
        </w:rPr>
        <w:t xml:space="preserve">Increrasing the number of antennas at gNB/UE side </w:t>
      </w:r>
      <w:r w:rsidR="00E80F81">
        <w:rPr>
          <w:rFonts w:eastAsia="MS Mincho"/>
          <w:sz w:val="20"/>
          <w:szCs w:val="20"/>
          <w:lang w:val="en-US" w:eastAsia="ja-JP"/>
        </w:rPr>
        <w:t>is a natural way</w:t>
      </w:r>
      <w:r w:rsidRPr="13244651">
        <w:rPr>
          <w:rFonts w:eastAsia="MS Mincho"/>
          <w:sz w:val="20"/>
          <w:szCs w:val="20"/>
          <w:lang w:val="en-US" w:eastAsia="ja-JP"/>
        </w:rPr>
        <w:t xml:space="preserve"> to improve the PDCCH reliability. </w:t>
      </w:r>
    </w:p>
    <w:p w14:paraId="6CB72609" w14:textId="6D96FBCE" w:rsidR="00E15A2B" w:rsidRPr="00E15A2B" w:rsidRDefault="13244651" w:rsidP="00F227DA">
      <w:pPr>
        <w:pStyle w:val="ListParagraph"/>
        <w:numPr>
          <w:ilvl w:val="0"/>
          <w:numId w:val="5"/>
        </w:numPr>
        <w:jc w:val="both"/>
        <w:rPr>
          <w:rFonts w:eastAsia="MS Mincho"/>
          <w:sz w:val="20"/>
          <w:szCs w:val="20"/>
          <w:lang w:val="en-US" w:eastAsia="ja-JP"/>
        </w:rPr>
      </w:pPr>
      <w:r w:rsidRPr="13244651">
        <w:rPr>
          <w:rFonts w:eastAsia="MS Mincho"/>
          <w:sz w:val="20"/>
          <w:szCs w:val="20"/>
          <w:lang w:val="en-US" w:eastAsia="ja-JP"/>
        </w:rPr>
        <w:t>NR interference coordination (including frequency reuse for the CORESET) allows to minimize inter-cell interference.</w:t>
      </w:r>
    </w:p>
    <w:p w14:paraId="39B11163" w14:textId="4099DB63" w:rsidR="00FA5533" w:rsidRPr="00E15A2B" w:rsidRDefault="13244651" w:rsidP="00F227DA">
      <w:pPr>
        <w:pStyle w:val="ListParagraph"/>
        <w:numPr>
          <w:ilvl w:val="0"/>
          <w:numId w:val="5"/>
        </w:numPr>
        <w:jc w:val="both"/>
        <w:rPr>
          <w:rFonts w:eastAsia="MS Mincho"/>
          <w:sz w:val="20"/>
          <w:szCs w:val="20"/>
          <w:lang w:val="en-US" w:eastAsia="ja-JP"/>
        </w:rPr>
      </w:pPr>
      <w:r w:rsidRPr="13244651">
        <w:rPr>
          <w:rFonts w:eastAsia="MS Mincho"/>
          <w:sz w:val="20"/>
          <w:szCs w:val="20"/>
          <w:lang w:val="en-US" w:eastAsia="ja-JP"/>
        </w:rPr>
        <w:t xml:space="preserve">In addtion to high aggregation levels, it is always possible for gNB to </w:t>
      </w:r>
      <w:r w:rsidR="00E80F81">
        <w:rPr>
          <w:rFonts w:eastAsia="MS Mincho"/>
          <w:sz w:val="20"/>
          <w:szCs w:val="20"/>
          <w:lang w:val="en-US" w:eastAsia="ja-JP"/>
        </w:rPr>
        <w:t>provide</w:t>
      </w:r>
      <w:r w:rsidRPr="13244651">
        <w:rPr>
          <w:rFonts w:eastAsia="MS Mincho"/>
          <w:sz w:val="20"/>
          <w:szCs w:val="20"/>
          <w:lang w:val="en-US" w:eastAsia="ja-JP"/>
        </w:rPr>
        <w:t xml:space="preserve"> a power boost for certain PDCCH (e.g. those carrying URLLC</w:t>
      </w:r>
      <w:r w:rsidR="00E80F81">
        <w:rPr>
          <w:rFonts w:eastAsia="MS Mincho"/>
          <w:sz w:val="20"/>
          <w:szCs w:val="20"/>
          <w:lang w:val="en-US" w:eastAsia="ja-JP"/>
        </w:rPr>
        <w:t xml:space="preserve"> DCI</w:t>
      </w:r>
      <w:r w:rsidRPr="13244651">
        <w:rPr>
          <w:rFonts w:eastAsia="MS Mincho"/>
          <w:sz w:val="20"/>
          <w:szCs w:val="20"/>
          <w:lang w:val="en-US" w:eastAsia="ja-JP"/>
        </w:rPr>
        <w:t>)</w:t>
      </w:r>
      <w:r w:rsidR="003C34E6">
        <w:rPr>
          <w:rFonts w:eastAsia="MS Mincho"/>
          <w:sz w:val="20"/>
          <w:szCs w:val="20"/>
          <w:lang w:val="en-US" w:eastAsia="ja-JP"/>
        </w:rPr>
        <w:t>, or for DMRS part of the PDCCH</w:t>
      </w:r>
      <w:r w:rsidRPr="13244651">
        <w:rPr>
          <w:rFonts w:eastAsia="MS Mincho"/>
          <w:sz w:val="20"/>
          <w:szCs w:val="20"/>
          <w:lang w:val="en-US" w:eastAsia="ja-JP"/>
        </w:rPr>
        <w:t>.</w:t>
      </w:r>
    </w:p>
    <w:p w14:paraId="4881215F" w14:textId="77777777" w:rsidR="00E944BC" w:rsidRPr="00E15A2B" w:rsidRDefault="00E944BC" w:rsidP="00E944BC">
      <w:pPr>
        <w:pStyle w:val="ListParagraph"/>
        <w:jc w:val="both"/>
        <w:rPr>
          <w:rFonts w:eastAsia="MS Mincho"/>
          <w:lang w:val="en-US" w:eastAsia="ja-JP"/>
        </w:rPr>
      </w:pPr>
    </w:p>
    <w:p w14:paraId="27F7A264" w14:textId="779967E7" w:rsidR="00FA5533" w:rsidRDefault="00FA5533" w:rsidP="00FA5533">
      <w:pPr>
        <w:spacing w:after="120"/>
        <w:jc w:val="both"/>
        <w:rPr>
          <w:bCs/>
          <w:i/>
        </w:rPr>
      </w:pPr>
      <w:r>
        <w:rPr>
          <w:b/>
          <w:bCs/>
        </w:rPr>
        <w:t>Observation</w:t>
      </w:r>
      <w:r w:rsidRPr="003E44F4">
        <w:rPr>
          <w:b/>
          <w:bCs/>
        </w:rPr>
        <w:t xml:space="preserve"> </w:t>
      </w:r>
      <w:r>
        <w:rPr>
          <w:b/>
          <w:bCs/>
        </w:rPr>
        <w:t>2</w:t>
      </w:r>
      <w:r w:rsidRPr="003E44F4">
        <w:rPr>
          <w:bCs/>
        </w:rPr>
        <w:t>:</w:t>
      </w:r>
      <w:r w:rsidRPr="003E44F4">
        <w:rPr>
          <w:bCs/>
          <w:i/>
        </w:rPr>
        <w:t xml:space="preserve"> </w:t>
      </w:r>
      <w:r>
        <w:rPr>
          <w:bCs/>
          <w:i/>
        </w:rPr>
        <w:t xml:space="preserve">gNB/UE </w:t>
      </w:r>
      <w:r w:rsidRPr="00FA5533">
        <w:rPr>
          <w:bCs/>
          <w:i/>
        </w:rPr>
        <w:t>imp</w:t>
      </w:r>
      <w:r>
        <w:rPr>
          <w:bCs/>
          <w:i/>
        </w:rPr>
        <w:t>lementation</w:t>
      </w:r>
      <w:r w:rsidRPr="00FA5533">
        <w:rPr>
          <w:rFonts w:eastAsia="MS Mincho"/>
          <w:i/>
          <w:lang w:eastAsia="ja-JP"/>
        </w:rPr>
        <w:t xml:space="preserve"> based solution have a great</w:t>
      </w:r>
      <w:r>
        <w:rPr>
          <w:rFonts w:eastAsia="MS Mincho"/>
          <w:i/>
          <w:lang w:eastAsia="ja-JP"/>
        </w:rPr>
        <w:t xml:space="preserve"> potential t</w:t>
      </w:r>
      <w:r w:rsidRPr="00FA5533">
        <w:rPr>
          <w:rFonts w:eastAsia="MS Mincho"/>
          <w:i/>
          <w:lang w:eastAsia="ja-JP"/>
        </w:rPr>
        <w:t xml:space="preserve">o </w:t>
      </w:r>
      <w:r>
        <w:rPr>
          <w:rFonts w:eastAsia="MS Mincho"/>
          <w:i/>
          <w:lang w:eastAsia="ja-JP"/>
        </w:rPr>
        <w:t xml:space="preserve">improve the </w:t>
      </w:r>
      <w:r w:rsidRPr="00FA5533">
        <w:rPr>
          <w:rFonts w:eastAsia="MS Mincho"/>
          <w:i/>
          <w:lang w:eastAsia="ja-JP"/>
        </w:rPr>
        <w:t xml:space="preserve">PDCCH </w:t>
      </w:r>
      <w:r>
        <w:rPr>
          <w:rFonts w:eastAsia="MS Mincho"/>
          <w:i/>
          <w:lang w:eastAsia="ja-JP"/>
        </w:rPr>
        <w:t>reliability</w:t>
      </w:r>
    </w:p>
    <w:p w14:paraId="37C8D752" w14:textId="3A62C4C0" w:rsidR="00A834E0" w:rsidRDefault="00EB16BF" w:rsidP="00FA5533">
      <w:pPr>
        <w:spacing w:after="120"/>
        <w:jc w:val="both"/>
        <w:rPr>
          <w:color w:val="000000"/>
          <w:lang w:val="en-US"/>
        </w:rPr>
      </w:pPr>
      <w:r>
        <w:rPr>
          <w:bCs/>
          <w:i/>
        </w:rPr>
        <w:t xml:space="preserve">  </w:t>
      </w:r>
    </w:p>
    <w:p w14:paraId="770AFB99" w14:textId="4B41D01F" w:rsidR="00A834E0" w:rsidRDefault="00A834E0" w:rsidP="00A834E0">
      <w:pPr>
        <w:spacing w:after="120"/>
        <w:jc w:val="both"/>
        <w:rPr>
          <w:rFonts w:eastAsia="MS Mincho"/>
          <w:lang w:val="en-US" w:eastAsia="ja-JP"/>
        </w:rPr>
      </w:pPr>
      <w:r>
        <w:rPr>
          <w:rFonts w:ascii="Arial" w:hAnsi="Arial"/>
          <w:sz w:val="24"/>
        </w:rPr>
        <w:t>2.2</w:t>
      </w:r>
      <w:r w:rsidRPr="00983038">
        <w:rPr>
          <w:rFonts w:ascii="Arial" w:hAnsi="Arial"/>
          <w:sz w:val="24"/>
        </w:rPr>
        <w:t xml:space="preserve">. </w:t>
      </w:r>
      <w:r w:rsidRPr="00983038">
        <w:rPr>
          <w:rFonts w:ascii="Arial" w:hAnsi="Arial"/>
          <w:sz w:val="24"/>
        </w:rPr>
        <w:tab/>
      </w:r>
      <w:r>
        <w:rPr>
          <w:rFonts w:ascii="Arial" w:hAnsi="Arial"/>
          <w:sz w:val="24"/>
        </w:rPr>
        <w:t>Low latency</w:t>
      </w:r>
    </w:p>
    <w:p w14:paraId="7B630B3F" w14:textId="77777777" w:rsidR="00A834E0" w:rsidRPr="008D4753" w:rsidRDefault="00A834E0" w:rsidP="00A834E0">
      <w:pPr>
        <w:spacing w:after="120"/>
        <w:jc w:val="both"/>
        <w:rPr>
          <w:bCs/>
        </w:rPr>
      </w:pPr>
      <w:r w:rsidRPr="008D4753">
        <w:rPr>
          <w:bCs/>
        </w:rPr>
        <w:t>From low latency point of view, the essential function that is needed in DL control channel is that the UE should be able to monitor the DL control channel frequently enough in order to reduce the latency.</w:t>
      </w:r>
    </w:p>
    <w:p w14:paraId="21B37B08" w14:textId="77777777" w:rsidR="00A834E0" w:rsidRDefault="00A834E0" w:rsidP="00A834E0">
      <w:pPr>
        <w:spacing w:after="120"/>
        <w:jc w:val="both"/>
        <w:rPr>
          <w:bCs/>
        </w:rPr>
      </w:pPr>
      <w:r>
        <w:rPr>
          <w:bCs/>
        </w:rPr>
        <w:t>T</w:t>
      </w:r>
      <w:r w:rsidRPr="008D4753">
        <w:rPr>
          <w:bCs/>
        </w:rPr>
        <w:t xml:space="preserve">his related to </w:t>
      </w:r>
      <w:r>
        <w:rPr>
          <w:bCs/>
        </w:rPr>
        <w:t>the DL control channel associated with mini-slot. For mini-slot, the following has already been agreed in RAN1#87 and RAN1 Jan 2017 ad hoc:</w:t>
      </w:r>
    </w:p>
    <w:p w14:paraId="7D83A138" w14:textId="77777777" w:rsidR="00A834E0" w:rsidRPr="008D4753" w:rsidRDefault="13244651" w:rsidP="00F227DA">
      <w:pPr>
        <w:numPr>
          <w:ilvl w:val="0"/>
          <w:numId w:val="4"/>
        </w:numPr>
        <w:overflowPunct/>
        <w:autoSpaceDE/>
        <w:autoSpaceDN/>
        <w:adjustRightInd/>
        <w:spacing w:after="0"/>
        <w:textAlignment w:val="auto"/>
        <w:rPr>
          <w:rFonts w:eastAsia="MS Mincho"/>
          <w:i/>
          <w:iCs/>
          <w:sz w:val="16"/>
          <w:szCs w:val="16"/>
          <w:lang w:val="en-US" w:eastAsia="ja-JP"/>
        </w:rPr>
      </w:pPr>
      <w:r w:rsidRPr="13244651">
        <w:rPr>
          <w:rFonts w:eastAsia="MS Mincho"/>
          <w:i/>
          <w:iCs/>
          <w:sz w:val="16"/>
          <w:szCs w:val="16"/>
          <w:lang w:val="en-US" w:eastAsia="ja-JP"/>
        </w:rPr>
        <w:t>NR-PDCCH monitoring at least for single-stage DCI design,</w:t>
      </w:r>
    </w:p>
    <w:p w14:paraId="3DCCCDD7" w14:textId="77777777" w:rsidR="00A834E0" w:rsidRPr="008D4753" w:rsidRDefault="13244651" w:rsidP="00F227DA">
      <w:pPr>
        <w:numPr>
          <w:ilvl w:val="1"/>
          <w:numId w:val="4"/>
        </w:numPr>
        <w:overflowPunct/>
        <w:autoSpaceDE/>
        <w:autoSpaceDN/>
        <w:adjustRightInd/>
        <w:spacing w:after="0"/>
        <w:textAlignment w:val="auto"/>
        <w:rPr>
          <w:rFonts w:eastAsia="MS Mincho"/>
          <w:b/>
          <w:bCs/>
          <w:i/>
          <w:iCs/>
          <w:sz w:val="16"/>
          <w:szCs w:val="16"/>
          <w:lang w:val="en-US" w:eastAsia="ja-JP"/>
        </w:rPr>
      </w:pPr>
      <w:r w:rsidRPr="13244651">
        <w:rPr>
          <w:rFonts w:eastAsia="MS Mincho"/>
          <w:b/>
          <w:bCs/>
          <w:i/>
          <w:iCs/>
          <w:sz w:val="16"/>
          <w:szCs w:val="16"/>
          <w:lang w:val="en-US" w:eastAsia="ja-JP"/>
        </w:rPr>
        <w:t xml:space="preserve">NR supports the following minimum granularity of the DCI monitoring occasion: </w:t>
      </w:r>
    </w:p>
    <w:p w14:paraId="75018B8A" w14:textId="77777777" w:rsidR="00A834E0" w:rsidRPr="008D4753" w:rsidRDefault="13244651" w:rsidP="00F227DA">
      <w:pPr>
        <w:numPr>
          <w:ilvl w:val="2"/>
          <w:numId w:val="4"/>
        </w:numPr>
        <w:tabs>
          <w:tab w:val="num" w:pos="2160"/>
        </w:tabs>
        <w:overflowPunct/>
        <w:autoSpaceDE/>
        <w:autoSpaceDN/>
        <w:adjustRightInd/>
        <w:spacing w:after="0"/>
        <w:textAlignment w:val="auto"/>
        <w:rPr>
          <w:rFonts w:eastAsia="MS Mincho"/>
          <w:i/>
          <w:iCs/>
          <w:sz w:val="16"/>
          <w:szCs w:val="16"/>
          <w:lang w:val="en-US" w:eastAsia="ja-JP"/>
        </w:rPr>
      </w:pPr>
      <w:r w:rsidRPr="13244651">
        <w:rPr>
          <w:rFonts w:eastAsia="MS Mincho"/>
          <w:i/>
          <w:iCs/>
          <w:sz w:val="16"/>
          <w:szCs w:val="16"/>
          <w:lang w:val="en-US" w:eastAsia="ja-JP"/>
        </w:rPr>
        <w:t>For slots: once per slot</w:t>
      </w:r>
    </w:p>
    <w:p w14:paraId="5753368D" w14:textId="77777777" w:rsidR="00A834E0" w:rsidRPr="008D4753" w:rsidRDefault="13244651" w:rsidP="00F227DA">
      <w:pPr>
        <w:numPr>
          <w:ilvl w:val="2"/>
          <w:numId w:val="4"/>
        </w:numPr>
        <w:tabs>
          <w:tab w:val="num" w:pos="2160"/>
        </w:tabs>
        <w:overflowPunct/>
        <w:autoSpaceDE/>
        <w:autoSpaceDN/>
        <w:adjustRightInd/>
        <w:spacing w:after="0"/>
        <w:textAlignment w:val="auto"/>
        <w:rPr>
          <w:rFonts w:eastAsia="MS Mincho"/>
          <w:b/>
          <w:bCs/>
          <w:i/>
          <w:iCs/>
          <w:sz w:val="16"/>
          <w:szCs w:val="16"/>
          <w:lang w:val="en-US" w:eastAsia="ja-JP"/>
        </w:rPr>
      </w:pPr>
      <w:r w:rsidRPr="13244651">
        <w:rPr>
          <w:rFonts w:eastAsia="MS Mincho"/>
          <w:b/>
          <w:bCs/>
          <w:i/>
          <w:iCs/>
          <w:sz w:val="16"/>
          <w:szCs w:val="16"/>
          <w:lang w:val="en-US" w:eastAsia="ja-JP"/>
        </w:rPr>
        <w:t>When mini-slots are used: FFS if every symbol or every second symbol</w:t>
      </w:r>
    </w:p>
    <w:p w14:paraId="2E609E28" w14:textId="77777777" w:rsidR="00A834E0" w:rsidRPr="008D4753" w:rsidRDefault="13244651" w:rsidP="00F227DA">
      <w:pPr>
        <w:numPr>
          <w:ilvl w:val="3"/>
          <w:numId w:val="4"/>
        </w:numPr>
        <w:overflowPunct/>
        <w:autoSpaceDE/>
        <w:autoSpaceDN/>
        <w:adjustRightInd/>
        <w:spacing w:after="0"/>
        <w:textAlignment w:val="auto"/>
        <w:rPr>
          <w:rFonts w:eastAsia="MS Mincho"/>
          <w:i/>
          <w:iCs/>
          <w:sz w:val="16"/>
          <w:szCs w:val="16"/>
          <w:lang w:val="en-US" w:eastAsia="ja-JP"/>
        </w:rPr>
      </w:pPr>
      <w:r w:rsidRPr="13244651">
        <w:rPr>
          <w:rFonts w:eastAsia="MS Mincho"/>
          <w:i/>
          <w:iCs/>
          <w:sz w:val="16"/>
          <w:szCs w:val="16"/>
          <w:lang w:val="en-US" w:eastAsia="ja-JP"/>
        </w:rPr>
        <w:t>FFS with respect to which numerology if slot and mini-slot have different numerology (e.g. SCS, CP overhead)</w:t>
      </w:r>
    </w:p>
    <w:p w14:paraId="4BA043B1" w14:textId="77777777" w:rsidR="00A834E0" w:rsidRPr="008D4753" w:rsidRDefault="13244651" w:rsidP="00F227DA">
      <w:pPr>
        <w:numPr>
          <w:ilvl w:val="3"/>
          <w:numId w:val="4"/>
        </w:numPr>
        <w:overflowPunct/>
        <w:autoSpaceDE/>
        <w:autoSpaceDN/>
        <w:adjustRightInd/>
        <w:spacing w:after="0"/>
        <w:textAlignment w:val="auto"/>
        <w:rPr>
          <w:rFonts w:eastAsia="MS Mincho"/>
          <w:i/>
          <w:iCs/>
          <w:sz w:val="16"/>
          <w:szCs w:val="16"/>
          <w:lang w:val="en-US" w:eastAsia="ja-JP"/>
        </w:rPr>
      </w:pPr>
      <w:r w:rsidRPr="13244651">
        <w:rPr>
          <w:rFonts w:eastAsia="MS Mincho"/>
          <w:i/>
          <w:iCs/>
          <w:sz w:val="16"/>
          <w:szCs w:val="16"/>
          <w:lang w:val="en-US" w:eastAsia="ja-JP"/>
        </w:rPr>
        <w:t xml:space="preserve">Note: slot/mini-slot alignment is not assumed here </w:t>
      </w:r>
    </w:p>
    <w:p w14:paraId="5E51AB00" w14:textId="77777777" w:rsidR="00A834E0" w:rsidRPr="008D4753" w:rsidRDefault="13244651" w:rsidP="00F227DA">
      <w:pPr>
        <w:numPr>
          <w:ilvl w:val="3"/>
          <w:numId w:val="4"/>
        </w:numPr>
        <w:overflowPunct/>
        <w:autoSpaceDE/>
        <w:autoSpaceDN/>
        <w:adjustRightInd/>
        <w:spacing w:after="0"/>
        <w:textAlignment w:val="auto"/>
        <w:rPr>
          <w:rFonts w:eastAsia="MS Mincho"/>
          <w:b/>
          <w:bCs/>
          <w:i/>
          <w:iCs/>
          <w:lang w:val="en-US" w:eastAsia="ja-JP"/>
        </w:rPr>
      </w:pPr>
      <w:r w:rsidRPr="13244651">
        <w:rPr>
          <w:rFonts w:eastAsia="MS Mincho"/>
          <w:i/>
          <w:iCs/>
          <w:sz w:val="16"/>
          <w:szCs w:val="16"/>
          <w:lang w:val="en-US" w:eastAsia="ja-JP"/>
        </w:rPr>
        <w:t>Note: This may not apply in all cases</w:t>
      </w:r>
    </w:p>
    <w:p w14:paraId="7E1A06B3" w14:textId="77777777" w:rsidR="00A834E0" w:rsidRPr="008D4753" w:rsidRDefault="00A834E0" w:rsidP="00A834E0">
      <w:pPr>
        <w:spacing w:after="120"/>
        <w:jc w:val="both"/>
        <w:rPr>
          <w:bCs/>
          <w:sz w:val="16"/>
        </w:rPr>
      </w:pPr>
    </w:p>
    <w:p w14:paraId="477FE9DA" w14:textId="77777777" w:rsidR="00A834E0" w:rsidRPr="008D4753" w:rsidRDefault="13244651" w:rsidP="00F227DA">
      <w:pPr>
        <w:numPr>
          <w:ilvl w:val="0"/>
          <w:numId w:val="3"/>
        </w:numPr>
        <w:overflowPunct/>
        <w:autoSpaceDE/>
        <w:autoSpaceDN/>
        <w:adjustRightInd/>
        <w:spacing w:after="0"/>
        <w:jc w:val="both"/>
        <w:textAlignment w:val="auto"/>
        <w:rPr>
          <w:rFonts w:ascii="Times" w:eastAsia="MS Mincho" w:hAnsi="Times" w:cs="Times"/>
          <w:i/>
          <w:iCs/>
          <w:sz w:val="16"/>
          <w:szCs w:val="16"/>
          <w:lang w:val="en-US"/>
        </w:rPr>
      </w:pPr>
      <w:r w:rsidRPr="13244651">
        <w:rPr>
          <w:rFonts w:ascii="Times" w:eastAsia="MS Mincho" w:hAnsi="Times" w:cs="Times"/>
          <w:i/>
          <w:iCs/>
          <w:sz w:val="16"/>
          <w:szCs w:val="16"/>
          <w:lang w:val="en-US"/>
        </w:rPr>
        <w:t>Take the following into account for designing slot-level channels/signals/procedures:</w:t>
      </w:r>
    </w:p>
    <w:p w14:paraId="113B2E89" w14:textId="77777777" w:rsidR="00A834E0" w:rsidRPr="008D4753" w:rsidRDefault="13244651" w:rsidP="00F227DA">
      <w:pPr>
        <w:numPr>
          <w:ilvl w:val="1"/>
          <w:numId w:val="3"/>
        </w:numPr>
        <w:overflowPunct/>
        <w:autoSpaceDE/>
        <w:autoSpaceDN/>
        <w:adjustRightInd/>
        <w:spacing w:after="0"/>
        <w:jc w:val="both"/>
        <w:textAlignment w:val="auto"/>
        <w:rPr>
          <w:rFonts w:ascii="Times" w:eastAsia="MS Mincho" w:hAnsi="Times" w:cs="Times"/>
          <w:i/>
          <w:iCs/>
          <w:sz w:val="16"/>
          <w:szCs w:val="16"/>
          <w:lang w:val="en-US"/>
        </w:rPr>
      </w:pPr>
      <w:r w:rsidRPr="13244651">
        <w:rPr>
          <w:rFonts w:ascii="Times" w:eastAsia="MS Mincho" w:hAnsi="Times" w:cs="Times"/>
          <w:i/>
          <w:iCs/>
          <w:sz w:val="16"/>
          <w:szCs w:val="16"/>
          <w:lang w:val="en-US"/>
        </w:rPr>
        <w:t>Possible occurrence of mini-slot/slot transmission(s) occupying resources scheduled for ongoing slot transmission(s) of a given carrier for the same/different UEs</w:t>
      </w:r>
    </w:p>
    <w:p w14:paraId="2674E52F" w14:textId="77777777" w:rsidR="00A834E0" w:rsidRPr="008D4753" w:rsidRDefault="13244651" w:rsidP="00F227DA">
      <w:pPr>
        <w:numPr>
          <w:ilvl w:val="1"/>
          <w:numId w:val="3"/>
        </w:numPr>
        <w:overflowPunct/>
        <w:autoSpaceDE/>
        <w:autoSpaceDN/>
        <w:adjustRightInd/>
        <w:spacing w:after="0"/>
        <w:jc w:val="both"/>
        <w:textAlignment w:val="auto"/>
        <w:rPr>
          <w:rFonts w:ascii="Times" w:eastAsia="MS Mincho" w:hAnsi="Times" w:cs="Times"/>
          <w:i/>
          <w:iCs/>
          <w:sz w:val="16"/>
          <w:szCs w:val="16"/>
          <w:lang w:val="en-US"/>
        </w:rPr>
      </w:pPr>
      <w:r w:rsidRPr="13244651">
        <w:rPr>
          <w:rFonts w:ascii="Times" w:eastAsia="MS Mincho" w:hAnsi="Times" w:cs="Times"/>
          <w:i/>
          <w:iCs/>
          <w:sz w:val="16"/>
          <w:szCs w:val="16"/>
          <w:lang w:val="en-US"/>
        </w:rPr>
        <w:t>At least one of DMRS format/structure/configuration for slot-level data channel is re-used for mini-slot-level data channel</w:t>
      </w:r>
    </w:p>
    <w:p w14:paraId="6D890461" w14:textId="77777777" w:rsidR="00A834E0" w:rsidRPr="008D4753" w:rsidRDefault="13244651" w:rsidP="00F227DA">
      <w:pPr>
        <w:numPr>
          <w:ilvl w:val="1"/>
          <w:numId w:val="3"/>
        </w:numPr>
        <w:overflowPunct/>
        <w:autoSpaceDE/>
        <w:autoSpaceDN/>
        <w:adjustRightInd/>
        <w:spacing w:after="0"/>
        <w:jc w:val="both"/>
        <w:textAlignment w:val="auto"/>
        <w:rPr>
          <w:rFonts w:ascii="Times" w:eastAsia="MS Mincho" w:hAnsi="Times" w:cs="Times"/>
          <w:b/>
          <w:bCs/>
          <w:i/>
          <w:iCs/>
          <w:sz w:val="16"/>
          <w:szCs w:val="16"/>
          <w:lang w:val="en-US"/>
        </w:rPr>
      </w:pPr>
      <w:r w:rsidRPr="13244651">
        <w:rPr>
          <w:rFonts w:ascii="Times" w:eastAsia="MS Mincho" w:hAnsi="Times" w:cs="Times"/>
          <w:b/>
          <w:bCs/>
          <w:i/>
          <w:iCs/>
          <w:sz w:val="16"/>
          <w:szCs w:val="16"/>
          <w:lang w:val="en-US"/>
        </w:rPr>
        <w:t>At least one of DL control channel format/structure/configuration for slot-level data scheduling is designed to be applicable to mini-slot-level data scheduling</w:t>
      </w:r>
    </w:p>
    <w:p w14:paraId="3C79E1F1" w14:textId="77777777" w:rsidR="00A834E0" w:rsidRPr="008D4753" w:rsidRDefault="13244651" w:rsidP="00F227DA">
      <w:pPr>
        <w:numPr>
          <w:ilvl w:val="1"/>
          <w:numId w:val="3"/>
        </w:numPr>
        <w:overflowPunct/>
        <w:autoSpaceDE/>
        <w:autoSpaceDN/>
        <w:adjustRightInd/>
        <w:spacing w:after="0"/>
        <w:jc w:val="both"/>
        <w:textAlignment w:val="auto"/>
        <w:rPr>
          <w:rFonts w:ascii="Times" w:eastAsia="MS Mincho" w:hAnsi="Times" w:cs="Times"/>
          <w:i/>
          <w:iCs/>
          <w:sz w:val="16"/>
          <w:szCs w:val="16"/>
          <w:lang w:val="en-US"/>
        </w:rPr>
      </w:pPr>
      <w:r w:rsidRPr="13244651">
        <w:rPr>
          <w:rFonts w:ascii="Times" w:eastAsia="MS Mincho" w:hAnsi="Times" w:cs="Times"/>
          <w:i/>
          <w:iCs/>
          <w:sz w:val="16"/>
          <w:szCs w:val="16"/>
          <w:lang w:val="en-US"/>
        </w:rPr>
        <w:t>At least one of UL control channel format/structure/configuration for slot-level UCI feedback is designed to be applicable to mini-slot-level UCI feedback</w:t>
      </w:r>
    </w:p>
    <w:p w14:paraId="2ADDB930" w14:textId="77777777" w:rsidR="00A834E0" w:rsidRPr="008D4753" w:rsidRDefault="13244651" w:rsidP="00F227DA">
      <w:pPr>
        <w:numPr>
          <w:ilvl w:val="0"/>
          <w:numId w:val="3"/>
        </w:numPr>
        <w:overflowPunct/>
        <w:autoSpaceDE/>
        <w:autoSpaceDN/>
        <w:adjustRightInd/>
        <w:spacing w:after="0"/>
        <w:jc w:val="both"/>
        <w:textAlignment w:val="auto"/>
        <w:rPr>
          <w:rFonts w:ascii="Times" w:eastAsia="MS Mincho" w:hAnsi="Times" w:cs="Times"/>
          <w:i/>
          <w:iCs/>
          <w:sz w:val="16"/>
          <w:szCs w:val="16"/>
          <w:lang w:val="en-US"/>
        </w:rPr>
      </w:pPr>
      <w:r w:rsidRPr="13244651">
        <w:rPr>
          <w:rFonts w:ascii="Times" w:eastAsia="MS Mincho" w:hAnsi="Times" w:cs="Times"/>
          <w:i/>
          <w:iCs/>
          <w:sz w:val="16"/>
          <w:szCs w:val="16"/>
          <w:lang w:val="en-US"/>
        </w:rPr>
        <w:t>Take the following into account as starting point for designing mini-slot-level channels/signals/procedures:</w:t>
      </w:r>
    </w:p>
    <w:p w14:paraId="171629BA" w14:textId="77777777" w:rsidR="00A834E0" w:rsidRPr="008D4753" w:rsidRDefault="13244651" w:rsidP="00F227DA">
      <w:pPr>
        <w:numPr>
          <w:ilvl w:val="1"/>
          <w:numId w:val="3"/>
        </w:numPr>
        <w:overflowPunct/>
        <w:autoSpaceDE/>
        <w:autoSpaceDN/>
        <w:adjustRightInd/>
        <w:spacing w:after="0"/>
        <w:jc w:val="both"/>
        <w:textAlignment w:val="auto"/>
        <w:rPr>
          <w:rFonts w:ascii="Times" w:eastAsia="MS Mincho" w:hAnsi="Times" w:cs="Times"/>
          <w:i/>
          <w:iCs/>
          <w:sz w:val="16"/>
          <w:szCs w:val="16"/>
          <w:lang w:val="en-US"/>
        </w:rPr>
      </w:pPr>
      <w:r w:rsidRPr="13244651">
        <w:rPr>
          <w:rFonts w:ascii="Times" w:eastAsia="MS Mincho" w:hAnsi="Times" w:cs="Times"/>
          <w:i/>
          <w:iCs/>
          <w:sz w:val="16"/>
          <w:szCs w:val="16"/>
          <w:lang w:val="en-US"/>
        </w:rPr>
        <w:lastRenderedPageBreak/>
        <w:t>Possible occurrence of mini-slot/slot transmission(s) occupying resources scheduled for ongoing slot transmission(s) of a given carrier for the same/different UEs</w:t>
      </w:r>
    </w:p>
    <w:p w14:paraId="484B7C64" w14:textId="77777777" w:rsidR="00A834E0" w:rsidRPr="008D4753" w:rsidRDefault="13244651" w:rsidP="00F227DA">
      <w:pPr>
        <w:numPr>
          <w:ilvl w:val="1"/>
          <w:numId w:val="3"/>
        </w:numPr>
        <w:overflowPunct/>
        <w:autoSpaceDE/>
        <w:autoSpaceDN/>
        <w:adjustRightInd/>
        <w:spacing w:after="0"/>
        <w:jc w:val="both"/>
        <w:textAlignment w:val="auto"/>
        <w:rPr>
          <w:rFonts w:ascii="Times" w:eastAsia="MS Mincho" w:hAnsi="Times" w:cs="Times"/>
          <w:i/>
          <w:iCs/>
          <w:sz w:val="16"/>
          <w:szCs w:val="16"/>
          <w:lang w:val="en-US"/>
        </w:rPr>
      </w:pPr>
      <w:r w:rsidRPr="13244651">
        <w:rPr>
          <w:rFonts w:ascii="Times" w:eastAsia="MS Mincho" w:hAnsi="Times" w:cs="Times"/>
          <w:i/>
          <w:iCs/>
          <w:sz w:val="16"/>
          <w:szCs w:val="16"/>
          <w:lang w:val="en-US"/>
        </w:rPr>
        <w:t>DMRS for mini-slot-level data channel is just a re-use of that for slot-level data channel</w:t>
      </w:r>
    </w:p>
    <w:p w14:paraId="12EFEE89" w14:textId="77777777" w:rsidR="00A834E0" w:rsidRPr="008D4753" w:rsidRDefault="13244651" w:rsidP="00F227DA">
      <w:pPr>
        <w:numPr>
          <w:ilvl w:val="1"/>
          <w:numId w:val="3"/>
        </w:numPr>
        <w:overflowPunct/>
        <w:autoSpaceDE/>
        <w:autoSpaceDN/>
        <w:adjustRightInd/>
        <w:spacing w:after="0"/>
        <w:jc w:val="both"/>
        <w:textAlignment w:val="auto"/>
        <w:rPr>
          <w:rFonts w:ascii="Times" w:eastAsia="MS Mincho" w:hAnsi="Times" w:cs="Times"/>
          <w:b/>
          <w:bCs/>
          <w:i/>
          <w:iCs/>
          <w:sz w:val="16"/>
          <w:szCs w:val="16"/>
          <w:lang w:val="en-US"/>
        </w:rPr>
      </w:pPr>
      <w:r w:rsidRPr="13244651">
        <w:rPr>
          <w:rFonts w:ascii="Times" w:eastAsia="MS Mincho" w:hAnsi="Times" w:cs="Times"/>
          <w:b/>
          <w:bCs/>
          <w:i/>
          <w:iCs/>
          <w:sz w:val="16"/>
          <w:szCs w:val="16"/>
          <w:lang w:val="en-US"/>
        </w:rPr>
        <w:t>DL control channel for mini-slot-level data scheduling is just a re-use of that for slot-level data scheduling</w:t>
      </w:r>
    </w:p>
    <w:p w14:paraId="199EA7F5" w14:textId="77777777" w:rsidR="00A834E0" w:rsidRPr="008D4753" w:rsidRDefault="13244651" w:rsidP="00F227DA">
      <w:pPr>
        <w:numPr>
          <w:ilvl w:val="1"/>
          <w:numId w:val="3"/>
        </w:numPr>
        <w:overflowPunct/>
        <w:autoSpaceDE/>
        <w:autoSpaceDN/>
        <w:adjustRightInd/>
        <w:spacing w:after="0"/>
        <w:jc w:val="both"/>
        <w:textAlignment w:val="auto"/>
        <w:rPr>
          <w:rFonts w:ascii="Times" w:eastAsia="MS Mincho" w:hAnsi="Times" w:cs="Times"/>
          <w:i/>
          <w:iCs/>
          <w:sz w:val="16"/>
          <w:szCs w:val="16"/>
          <w:lang w:val="en-US"/>
        </w:rPr>
      </w:pPr>
      <w:r w:rsidRPr="13244651">
        <w:rPr>
          <w:rFonts w:ascii="Times" w:eastAsia="MS Mincho" w:hAnsi="Times" w:cs="Times"/>
          <w:i/>
          <w:iCs/>
          <w:sz w:val="16"/>
          <w:szCs w:val="16"/>
          <w:lang w:val="en-US"/>
        </w:rPr>
        <w:t>UL control channel for mini-slot-level UCI feedback is just a re-use of that for slot-level UCI feedback</w:t>
      </w:r>
    </w:p>
    <w:p w14:paraId="769E1F98" w14:textId="77777777" w:rsidR="00A834E0" w:rsidRPr="008D4753" w:rsidRDefault="13244651" w:rsidP="00F227DA">
      <w:pPr>
        <w:numPr>
          <w:ilvl w:val="1"/>
          <w:numId w:val="3"/>
        </w:numPr>
        <w:overflowPunct/>
        <w:autoSpaceDE/>
        <w:autoSpaceDN/>
        <w:adjustRightInd/>
        <w:spacing w:after="0"/>
        <w:jc w:val="both"/>
        <w:textAlignment w:val="auto"/>
        <w:rPr>
          <w:rFonts w:ascii="Times" w:eastAsia="MS Mincho" w:hAnsi="Times" w:cs="Times"/>
          <w:i/>
          <w:iCs/>
          <w:sz w:val="16"/>
          <w:szCs w:val="16"/>
          <w:lang w:val="en-US"/>
        </w:rPr>
      </w:pPr>
      <w:r w:rsidRPr="13244651">
        <w:rPr>
          <w:rFonts w:ascii="Times" w:eastAsia="MS Mincho" w:hAnsi="Times" w:cs="Times"/>
          <w:i/>
          <w:iCs/>
          <w:sz w:val="16"/>
          <w:szCs w:val="16"/>
          <w:lang w:val="en-US"/>
        </w:rPr>
        <w:t>Scheduling/HARQ timelines for a mini-slot can be based on scheduling/HARQ timelines for a slot</w:t>
      </w:r>
    </w:p>
    <w:p w14:paraId="2B2EEFE6" w14:textId="77777777" w:rsidR="00A834E0" w:rsidRPr="008D4753" w:rsidRDefault="13244651" w:rsidP="00F227DA">
      <w:pPr>
        <w:numPr>
          <w:ilvl w:val="1"/>
          <w:numId w:val="3"/>
        </w:numPr>
        <w:overflowPunct/>
        <w:autoSpaceDE/>
        <w:autoSpaceDN/>
        <w:adjustRightInd/>
        <w:spacing w:after="0"/>
        <w:jc w:val="both"/>
        <w:textAlignment w:val="auto"/>
        <w:rPr>
          <w:rFonts w:ascii="Times" w:eastAsia="MS Mincho" w:hAnsi="Times" w:cs="Times"/>
          <w:i/>
          <w:iCs/>
          <w:sz w:val="16"/>
          <w:szCs w:val="16"/>
          <w:lang w:val="en-US"/>
        </w:rPr>
      </w:pPr>
      <w:r w:rsidRPr="13244651">
        <w:rPr>
          <w:rFonts w:ascii="Times" w:eastAsia="MS Mincho" w:hAnsi="Times" w:cs="Times"/>
          <w:i/>
          <w:iCs/>
          <w:sz w:val="16"/>
          <w:szCs w:val="16"/>
          <w:lang w:val="en-US"/>
        </w:rPr>
        <w:t>Scheduling/HARQ timelines for a mini-slot can be based on scheduling/HARQ timelines shorter than those for a slot</w:t>
      </w:r>
    </w:p>
    <w:p w14:paraId="42B610C3" w14:textId="77777777" w:rsidR="00A834E0" w:rsidRPr="008D4753" w:rsidRDefault="13244651" w:rsidP="00F227DA">
      <w:pPr>
        <w:numPr>
          <w:ilvl w:val="2"/>
          <w:numId w:val="3"/>
        </w:numPr>
        <w:overflowPunct/>
        <w:autoSpaceDE/>
        <w:autoSpaceDN/>
        <w:adjustRightInd/>
        <w:spacing w:after="0"/>
        <w:jc w:val="both"/>
        <w:textAlignment w:val="auto"/>
        <w:rPr>
          <w:rFonts w:ascii="Times" w:eastAsia="MS Mincho" w:hAnsi="Times" w:cs="Times"/>
          <w:i/>
          <w:iCs/>
          <w:sz w:val="16"/>
          <w:szCs w:val="16"/>
          <w:lang w:val="en-US"/>
        </w:rPr>
      </w:pPr>
      <w:r w:rsidRPr="13244651">
        <w:rPr>
          <w:rFonts w:ascii="Times" w:eastAsia="MS Mincho" w:hAnsi="Times" w:cs="Times"/>
          <w:i/>
          <w:iCs/>
          <w:sz w:val="16"/>
          <w:szCs w:val="16"/>
          <w:lang w:val="en-US"/>
        </w:rPr>
        <w:t>FFS: exact timelines</w:t>
      </w:r>
    </w:p>
    <w:p w14:paraId="5DADEA3F" w14:textId="77777777" w:rsidR="00A834E0" w:rsidRPr="00FE3D32" w:rsidRDefault="13244651" w:rsidP="00F227DA">
      <w:pPr>
        <w:numPr>
          <w:ilvl w:val="1"/>
          <w:numId w:val="3"/>
        </w:numPr>
        <w:overflowPunct/>
        <w:autoSpaceDE/>
        <w:autoSpaceDN/>
        <w:adjustRightInd/>
        <w:spacing w:after="0"/>
        <w:jc w:val="both"/>
        <w:textAlignment w:val="auto"/>
        <w:rPr>
          <w:rFonts w:ascii="Times" w:eastAsia="MS Mincho" w:hAnsi="Times" w:cs="Times"/>
          <w:lang w:val="en-US"/>
        </w:rPr>
      </w:pPr>
      <w:r w:rsidRPr="13244651">
        <w:rPr>
          <w:rFonts w:ascii="Times" w:eastAsia="MS Mincho" w:hAnsi="Times" w:cs="Times"/>
          <w:i/>
          <w:iCs/>
          <w:sz w:val="16"/>
          <w:szCs w:val="16"/>
          <w:lang w:val="en-US"/>
        </w:rPr>
        <w:t>FFS: One mini-slot does not contain symbols for different link directions (i.e., DL-only or UL-only)</w:t>
      </w:r>
    </w:p>
    <w:p w14:paraId="740051D1" w14:textId="77777777" w:rsidR="00A834E0" w:rsidRPr="008D4753" w:rsidRDefault="00A834E0" w:rsidP="00A834E0">
      <w:pPr>
        <w:spacing w:after="120"/>
        <w:jc w:val="both"/>
        <w:rPr>
          <w:bCs/>
          <w:lang w:val="en-US"/>
        </w:rPr>
      </w:pPr>
    </w:p>
    <w:p w14:paraId="4B4FC473" w14:textId="77777777" w:rsidR="00A834E0" w:rsidRDefault="13244651" w:rsidP="13244651">
      <w:pPr>
        <w:spacing w:after="0"/>
        <w:jc w:val="both"/>
        <w:rPr>
          <w:rFonts w:eastAsia="MS Mincho"/>
          <w:lang w:val="en-US" w:eastAsia="ja-JP"/>
        </w:rPr>
      </w:pPr>
      <w:r w:rsidRPr="13244651">
        <w:rPr>
          <w:rFonts w:eastAsia="MS Mincho"/>
          <w:lang w:val="en-US" w:eastAsia="ja-JP"/>
        </w:rPr>
        <w:t>This basically means that:</w:t>
      </w:r>
    </w:p>
    <w:p w14:paraId="4E303DA1" w14:textId="77777777" w:rsidR="00A834E0" w:rsidRDefault="13244651" w:rsidP="00F227DA">
      <w:pPr>
        <w:pStyle w:val="ListParagraph"/>
        <w:numPr>
          <w:ilvl w:val="0"/>
          <w:numId w:val="3"/>
        </w:numPr>
        <w:jc w:val="both"/>
        <w:rPr>
          <w:rFonts w:eastAsia="MS Mincho"/>
          <w:sz w:val="20"/>
          <w:szCs w:val="20"/>
          <w:lang w:val="en-US" w:eastAsia="ja-JP"/>
        </w:rPr>
      </w:pPr>
      <w:r w:rsidRPr="13244651">
        <w:rPr>
          <w:rFonts w:eastAsia="MS Mincho"/>
          <w:sz w:val="20"/>
          <w:szCs w:val="20"/>
          <w:lang w:val="en-US" w:eastAsia="ja-JP"/>
        </w:rPr>
        <w:t>The DCI monitoring occasion can be as frequent as every symbol or every other symbol for mini-slot.</w:t>
      </w:r>
    </w:p>
    <w:p w14:paraId="2BB918C4" w14:textId="77777777" w:rsidR="00A834E0" w:rsidRPr="008D4753" w:rsidRDefault="13244651" w:rsidP="00F227DA">
      <w:pPr>
        <w:pStyle w:val="ListParagraph"/>
        <w:numPr>
          <w:ilvl w:val="0"/>
          <w:numId w:val="3"/>
        </w:numPr>
        <w:jc w:val="both"/>
        <w:rPr>
          <w:rFonts w:eastAsia="MS Mincho"/>
          <w:sz w:val="20"/>
          <w:szCs w:val="20"/>
          <w:lang w:val="en-US" w:eastAsia="ja-JP"/>
        </w:rPr>
      </w:pPr>
      <w:r w:rsidRPr="13244651">
        <w:rPr>
          <w:rFonts w:eastAsia="MS Mincho"/>
          <w:sz w:val="20"/>
          <w:szCs w:val="20"/>
          <w:lang w:val="en-US" w:eastAsia="ja-JP"/>
        </w:rPr>
        <w:t>The design of DL control channel for a mini-slot would follow that for a slot.</w:t>
      </w:r>
    </w:p>
    <w:p w14:paraId="76F7D16B" w14:textId="77777777" w:rsidR="00A834E0" w:rsidRPr="003E44F4" w:rsidRDefault="00A834E0" w:rsidP="00A834E0">
      <w:pPr>
        <w:spacing w:after="120"/>
        <w:jc w:val="both"/>
        <w:rPr>
          <w:bCs/>
        </w:rPr>
      </w:pPr>
      <w:r w:rsidRPr="003E44F4">
        <w:rPr>
          <w:bCs/>
        </w:rPr>
        <w:t>These should be sufficient to achieve the low latency in URLLC from DL control channel point of view for both DL and UL. RAN1 can continue with the design of DL control channel for slot-based (and mini-slot-based) scheduling, and no additional steps seem necessary.</w:t>
      </w:r>
      <w:r>
        <w:rPr>
          <w:bCs/>
        </w:rPr>
        <w:t xml:space="preserve"> Note that the DL control channel for mini-slot-based scheduling, does not necessarily need all the functions available for the DL control channel in a slot, and it may just use a subset of the functions.</w:t>
      </w:r>
    </w:p>
    <w:p w14:paraId="1C29FB3F" w14:textId="2EE0AC74" w:rsidR="00A834E0" w:rsidRPr="003E44F4" w:rsidRDefault="00A834E0" w:rsidP="00A834E0">
      <w:pPr>
        <w:spacing w:after="120"/>
        <w:jc w:val="both"/>
        <w:rPr>
          <w:bCs/>
        </w:rPr>
      </w:pPr>
      <w:r w:rsidRPr="003E44F4">
        <w:rPr>
          <w:b/>
          <w:bCs/>
        </w:rPr>
        <w:t xml:space="preserve">Observation </w:t>
      </w:r>
      <w:r w:rsidR="00620839">
        <w:rPr>
          <w:b/>
          <w:bCs/>
        </w:rPr>
        <w:t>3</w:t>
      </w:r>
      <w:r w:rsidRPr="003E44F4">
        <w:rPr>
          <w:bCs/>
        </w:rPr>
        <w:t>:</w:t>
      </w:r>
      <w:r w:rsidRPr="003E44F4">
        <w:rPr>
          <w:bCs/>
          <w:i/>
        </w:rPr>
        <w:t xml:space="preserve"> The existing agreements on DL control channel are sufficient to achieve the low latency requirements for URLLC. (Note that this does not consider the impact of reliability on latency.)</w:t>
      </w:r>
    </w:p>
    <w:p w14:paraId="274401EF" w14:textId="77777777" w:rsidR="00A834E0" w:rsidRPr="00DE76C3" w:rsidRDefault="00A834E0" w:rsidP="000C0626">
      <w:pPr>
        <w:jc w:val="both"/>
        <w:rPr>
          <w:b/>
          <w:color w:val="000000"/>
          <w:u w:val="single"/>
        </w:rPr>
      </w:pPr>
    </w:p>
    <w:p w14:paraId="0D827FAF" w14:textId="02F8F780" w:rsidR="0034111C" w:rsidRPr="00A51522" w:rsidRDefault="009B0B12">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626917E1" w14:textId="3458C4EA" w:rsidR="00731B79" w:rsidRDefault="003D3FBA" w:rsidP="006060C2">
      <w:pPr>
        <w:spacing w:after="120"/>
        <w:jc w:val="both"/>
        <w:rPr>
          <w:bCs/>
        </w:rPr>
      </w:pPr>
      <w:r w:rsidRPr="00A51522">
        <w:t xml:space="preserve">In this contribution we have </w:t>
      </w:r>
      <w:r w:rsidR="00CB1468">
        <w:rPr>
          <w:bCs/>
        </w:rPr>
        <w:t>discussed the URLLC aspects related to DL control channel</w:t>
      </w:r>
      <w:r w:rsidR="001B1388">
        <w:rPr>
          <w:bCs/>
        </w:rPr>
        <w:t>. Based on the discussion we make the following</w:t>
      </w:r>
      <w:r w:rsidR="00620839">
        <w:rPr>
          <w:bCs/>
        </w:rPr>
        <w:t xml:space="preserve"> proposals and</w:t>
      </w:r>
      <w:r w:rsidR="001B1388">
        <w:rPr>
          <w:bCs/>
        </w:rPr>
        <w:t xml:space="preserve"> observations</w:t>
      </w:r>
      <w:r w:rsidR="00342AD2">
        <w:rPr>
          <w:bCs/>
        </w:rPr>
        <w:t>:</w:t>
      </w:r>
    </w:p>
    <w:p w14:paraId="0F23FB66" w14:textId="77777777" w:rsidR="00620839" w:rsidRDefault="00620839" w:rsidP="00620839">
      <w:pPr>
        <w:spacing w:after="120"/>
        <w:jc w:val="both"/>
        <w:rPr>
          <w:bCs/>
          <w:i/>
        </w:rPr>
      </w:pPr>
      <w:r>
        <w:rPr>
          <w:b/>
          <w:bCs/>
        </w:rPr>
        <w:t>Proposal</w:t>
      </w:r>
      <w:r w:rsidRPr="003E44F4">
        <w:rPr>
          <w:b/>
          <w:bCs/>
        </w:rPr>
        <w:t xml:space="preserve"> </w:t>
      </w:r>
      <w:r>
        <w:rPr>
          <w:b/>
          <w:bCs/>
        </w:rPr>
        <w:t>1</w:t>
      </w:r>
      <w:r w:rsidRPr="003E44F4">
        <w:rPr>
          <w:bCs/>
        </w:rPr>
        <w:t>:</w:t>
      </w:r>
      <w:r w:rsidRPr="003E44F4">
        <w:rPr>
          <w:bCs/>
          <w:i/>
        </w:rPr>
        <w:t xml:space="preserve"> </w:t>
      </w:r>
      <w:r>
        <w:rPr>
          <w:bCs/>
          <w:i/>
        </w:rPr>
        <w:t>Support aggregation level(s) &gt;8.</w:t>
      </w:r>
    </w:p>
    <w:p w14:paraId="72701E7D" w14:textId="70F2B635" w:rsidR="00620839" w:rsidRDefault="00620839" w:rsidP="00620839">
      <w:pPr>
        <w:spacing w:after="120"/>
        <w:jc w:val="both"/>
        <w:rPr>
          <w:bCs/>
          <w:i/>
        </w:rPr>
      </w:pPr>
      <w:r>
        <w:rPr>
          <w:b/>
          <w:bCs/>
        </w:rPr>
        <w:t>Proposal</w:t>
      </w:r>
      <w:r w:rsidRPr="003E44F4">
        <w:rPr>
          <w:b/>
          <w:bCs/>
        </w:rPr>
        <w:t xml:space="preserve"> </w:t>
      </w:r>
      <w:r>
        <w:rPr>
          <w:b/>
          <w:bCs/>
        </w:rPr>
        <w:t>2</w:t>
      </w:r>
      <w:r w:rsidRPr="003E44F4">
        <w:rPr>
          <w:bCs/>
        </w:rPr>
        <w:t>:</w:t>
      </w:r>
      <w:r w:rsidRPr="003E44F4">
        <w:rPr>
          <w:bCs/>
          <w:i/>
        </w:rPr>
        <w:t xml:space="preserve"> </w:t>
      </w:r>
      <w:r>
        <w:rPr>
          <w:bCs/>
          <w:i/>
        </w:rPr>
        <w:t>Support compact DCI for URLLC</w:t>
      </w:r>
      <w:r w:rsidR="003954E8">
        <w:rPr>
          <w:bCs/>
          <w:i/>
        </w:rPr>
        <w:t>.</w:t>
      </w:r>
    </w:p>
    <w:p w14:paraId="35D3943C" w14:textId="77777777" w:rsidR="00664275" w:rsidRDefault="00664275" w:rsidP="00664275">
      <w:pPr>
        <w:spacing w:after="120"/>
        <w:jc w:val="both"/>
        <w:rPr>
          <w:bCs/>
          <w:i/>
        </w:rPr>
      </w:pPr>
      <w:r>
        <w:rPr>
          <w:b/>
          <w:bCs/>
        </w:rPr>
        <w:t>Proposal</w:t>
      </w:r>
      <w:r w:rsidRPr="003E44F4">
        <w:rPr>
          <w:b/>
          <w:bCs/>
        </w:rPr>
        <w:t xml:space="preserve"> </w:t>
      </w:r>
      <w:r>
        <w:rPr>
          <w:b/>
          <w:bCs/>
        </w:rPr>
        <w:t>3</w:t>
      </w:r>
      <w:r w:rsidRPr="003E44F4">
        <w:rPr>
          <w:bCs/>
        </w:rPr>
        <w:t>:</w:t>
      </w:r>
      <w:r w:rsidRPr="003E44F4">
        <w:rPr>
          <w:bCs/>
          <w:i/>
        </w:rPr>
        <w:t xml:space="preserve"> </w:t>
      </w:r>
      <w:r>
        <w:rPr>
          <w:bCs/>
          <w:i/>
        </w:rPr>
        <w:t>DMRS density per REG in the case of URLLC is ¼.</w:t>
      </w:r>
    </w:p>
    <w:p w14:paraId="2C428639" w14:textId="77777777" w:rsidR="00620839" w:rsidRPr="003954E8" w:rsidRDefault="00620839" w:rsidP="00620839">
      <w:pPr>
        <w:spacing w:after="0"/>
        <w:jc w:val="both"/>
        <w:rPr>
          <w:b/>
          <w:bCs/>
          <w:sz w:val="10"/>
        </w:rPr>
      </w:pPr>
    </w:p>
    <w:p w14:paraId="716469A3" w14:textId="77777777" w:rsidR="00E15A2B" w:rsidRDefault="00E15A2B" w:rsidP="00E15A2B">
      <w:pPr>
        <w:spacing w:after="0"/>
        <w:jc w:val="both"/>
        <w:rPr>
          <w:bCs/>
          <w:i/>
        </w:rPr>
      </w:pPr>
      <w:r>
        <w:rPr>
          <w:b/>
          <w:bCs/>
        </w:rPr>
        <w:t>Observation</w:t>
      </w:r>
      <w:r w:rsidRPr="00815C93">
        <w:rPr>
          <w:b/>
          <w:bCs/>
        </w:rPr>
        <w:t xml:space="preserve"> </w:t>
      </w:r>
      <w:r>
        <w:rPr>
          <w:b/>
          <w:bCs/>
        </w:rPr>
        <w:t>1</w:t>
      </w:r>
      <w:r w:rsidRPr="00815C93">
        <w:rPr>
          <w:bCs/>
        </w:rPr>
        <w:t>:</w:t>
      </w:r>
      <w:r w:rsidRPr="00815C93">
        <w:rPr>
          <w:bCs/>
          <w:i/>
        </w:rPr>
        <w:t xml:space="preserve"> </w:t>
      </w:r>
      <w:r>
        <w:rPr>
          <w:bCs/>
          <w:i/>
        </w:rPr>
        <w:t>Multiple solutions are needed to support comparable coverage for eMBB PDCCH and URLLC PDCCH:</w:t>
      </w:r>
    </w:p>
    <w:p w14:paraId="3435739F" w14:textId="77777777" w:rsidR="00E15A2B" w:rsidRPr="003E44F4" w:rsidRDefault="13244651" w:rsidP="00F227DA">
      <w:pPr>
        <w:pStyle w:val="ListParagraph"/>
        <w:numPr>
          <w:ilvl w:val="0"/>
          <w:numId w:val="2"/>
        </w:numPr>
        <w:jc w:val="both"/>
        <w:rPr>
          <w:rFonts w:eastAsia="MS Mincho"/>
          <w:i/>
          <w:iCs/>
          <w:sz w:val="20"/>
          <w:szCs w:val="20"/>
          <w:lang w:val="en-US" w:eastAsia="ja-JP"/>
        </w:rPr>
      </w:pPr>
      <w:r w:rsidRPr="13244651">
        <w:rPr>
          <w:rFonts w:eastAsia="MS Mincho"/>
          <w:i/>
          <w:iCs/>
          <w:sz w:val="20"/>
          <w:szCs w:val="20"/>
          <w:lang w:val="en-US" w:eastAsia="ja-JP"/>
        </w:rPr>
        <w:t xml:space="preserve">Maximize the degree of frequency diversity </w:t>
      </w:r>
    </w:p>
    <w:p w14:paraId="01A179B3" w14:textId="77777777" w:rsidR="00E15A2B" w:rsidRPr="003E44F4" w:rsidRDefault="13244651" w:rsidP="00F227DA">
      <w:pPr>
        <w:pStyle w:val="ListParagraph"/>
        <w:numPr>
          <w:ilvl w:val="0"/>
          <w:numId w:val="2"/>
        </w:numPr>
        <w:jc w:val="both"/>
        <w:rPr>
          <w:rFonts w:eastAsia="MS Mincho"/>
          <w:i/>
          <w:iCs/>
          <w:sz w:val="20"/>
          <w:szCs w:val="20"/>
          <w:lang w:val="en-US" w:eastAsia="ja-JP"/>
        </w:rPr>
      </w:pPr>
      <w:r w:rsidRPr="13244651">
        <w:rPr>
          <w:rFonts w:eastAsia="MS Mincho"/>
          <w:i/>
          <w:iCs/>
          <w:sz w:val="20"/>
          <w:szCs w:val="20"/>
          <w:lang w:val="en-US" w:eastAsia="ja-JP"/>
        </w:rPr>
        <w:t>Maximize the degree of antenna diversity (Tx/Rx)</w:t>
      </w:r>
    </w:p>
    <w:p w14:paraId="2AC680D3" w14:textId="77777777" w:rsidR="00E15A2B" w:rsidRPr="003A1F63" w:rsidRDefault="13244651" w:rsidP="00F227DA">
      <w:pPr>
        <w:pStyle w:val="ListParagraph"/>
        <w:numPr>
          <w:ilvl w:val="0"/>
          <w:numId w:val="2"/>
        </w:numPr>
        <w:jc w:val="both"/>
        <w:rPr>
          <w:rFonts w:eastAsia="MS Mincho"/>
          <w:i/>
          <w:iCs/>
          <w:lang w:val="en-US" w:eastAsia="ja-JP"/>
        </w:rPr>
      </w:pPr>
      <w:r w:rsidRPr="13244651">
        <w:rPr>
          <w:rFonts w:eastAsia="MS Mincho"/>
          <w:i/>
          <w:iCs/>
          <w:sz w:val="20"/>
          <w:szCs w:val="20"/>
          <w:lang w:val="en-US" w:eastAsia="ja-JP"/>
        </w:rPr>
        <w:t>Maximize the amount of resources (CCEs, power) that can be allocated to PDCCH</w:t>
      </w:r>
    </w:p>
    <w:p w14:paraId="1C48EC5B" w14:textId="77777777" w:rsidR="00E15A2B" w:rsidRPr="00A56DA1" w:rsidRDefault="13244651" w:rsidP="00F227DA">
      <w:pPr>
        <w:pStyle w:val="ListParagraph"/>
        <w:numPr>
          <w:ilvl w:val="0"/>
          <w:numId w:val="2"/>
        </w:numPr>
        <w:jc w:val="both"/>
        <w:rPr>
          <w:rFonts w:eastAsia="MS Mincho"/>
          <w:i/>
          <w:iCs/>
          <w:lang w:val="en-US" w:eastAsia="ja-JP"/>
        </w:rPr>
      </w:pPr>
      <w:r w:rsidRPr="13244651">
        <w:rPr>
          <w:rFonts w:eastAsia="MS Mincho"/>
          <w:i/>
          <w:iCs/>
          <w:sz w:val="20"/>
          <w:szCs w:val="20"/>
          <w:lang w:val="en-US" w:eastAsia="ja-JP"/>
        </w:rPr>
        <w:t>Minimize the PDCCH payload</w:t>
      </w:r>
    </w:p>
    <w:p w14:paraId="34A02BE6" w14:textId="77777777" w:rsidR="00E15A2B" w:rsidRPr="00E944BC" w:rsidRDefault="13244651" w:rsidP="00F227DA">
      <w:pPr>
        <w:pStyle w:val="ListParagraph"/>
        <w:numPr>
          <w:ilvl w:val="0"/>
          <w:numId w:val="2"/>
        </w:numPr>
        <w:rPr>
          <w:rFonts w:eastAsia="MS Mincho"/>
          <w:i/>
          <w:iCs/>
          <w:sz w:val="20"/>
          <w:szCs w:val="20"/>
          <w:lang w:val="en-US" w:eastAsia="ja-JP"/>
        </w:rPr>
      </w:pPr>
      <w:r w:rsidRPr="13244651">
        <w:rPr>
          <w:rFonts w:eastAsia="MS Mincho"/>
          <w:i/>
          <w:iCs/>
          <w:sz w:val="20"/>
          <w:szCs w:val="20"/>
          <w:lang w:val="en-US" w:eastAsia="ja-JP"/>
        </w:rPr>
        <w:t xml:space="preserve">Minimize the inter-cell interference. </w:t>
      </w:r>
    </w:p>
    <w:p w14:paraId="2C476403" w14:textId="77777777" w:rsidR="00E15A2B" w:rsidRDefault="00E15A2B" w:rsidP="00E15A2B">
      <w:pPr>
        <w:spacing w:after="0"/>
        <w:jc w:val="both"/>
        <w:rPr>
          <w:b/>
          <w:bCs/>
        </w:rPr>
      </w:pPr>
    </w:p>
    <w:p w14:paraId="599027E2" w14:textId="77A2669C" w:rsidR="00620839" w:rsidRDefault="00620839" w:rsidP="00620839">
      <w:pPr>
        <w:spacing w:after="120"/>
        <w:jc w:val="both"/>
        <w:rPr>
          <w:bCs/>
          <w:i/>
        </w:rPr>
      </w:pPr>
      <w:r>
        <w:rPr>
          <w:b/>
          <w:bCs/>
        </w:rPr>
        <w:t>Observation</w:t>
      </w:r>
      <w:r w:rsidRPr="003E44F4">
        <w:rPr>
          <w:b/>
          <w:bCs/>
        </w:rPr>
        <w:t xml:space="preserve"> </w:t>
      </w:r>
      <w:r>
        <w:rPr>
          <w:b/>
          <w:bCs/>
        </w:rPr>
        <w:t>2</w:t>
      </w:r>
      <w:r w:rsidRPr="003E44F4">
        <w:rPr>
          <w:bCs/>
        </w:rPr>
        <w:t>:</w:t>
      </w:r>
      <w:r w:rsidRPr="003E44F4">
        <w:rPr>
          <w:bCs/>
          <w:i/>
        </w:rPr>
        <w:t xml:space="preserve"> </w:t>
      </w:r>
      <w:r>
        <w:rPr>
          <w:bCs/>
          <w:i/>
        </w:rPr>
        <w:t xml:space="preserve">gNB/UE </w:t>
      </w:r>
      <w:r w:rsidRPr="00FA5533">
        <w:rPr>
          <w:bCs/>
          <w:i/>
        </w:rPr>
        <w:t>imp</w:t>
      </w:r>
      <w:r>
        <w:rPr>
          <w:bCs/>
          <w:i/>
        </w:rPr>
        <w:t>lementation</w:t>
      </w:r>
      <w:r w:rsidRPr="00FA5533">
        <w:rPr>
          <w:rFonts w:eastAsia="MS Mincho"/>
          <w:i/>
          <w:lang w:eastAsia="ja-JP"/>
        </w:rPr>
        <w:t xml:space="preserve"> based solution have a great</w:t>
      </w:r>
      <w:r>
        <w:rPr>
          <w:rFonts w:eastAsia="MS Mincho"/>
          <w:i/>
          <w:lang w:eastAsia="ja-JP"/>
        </w:rPr>
        <w:t xml:space="preserve"> potential t</w:t>
      </w:r>
      <w:r w:rsidRPr="00FA5533">
        <w:rPr>
          <w:rFonts w:eastAsia="MS Mincho"/>
          <w:i/>
          <w:lang w:eastAsia="ja-JP"/>
        </w:rPr>
        <w:t xml:space="preserve">o </w:t>
      </w:r>
      <w:r>
        <w:rPr>
          <w:rFonts w:eastAsia="MS Mincho"/>
          <w:i/>
          <w:lang w:eastAsia="ja-JP"/>
        </w:rPr>
        <w:t xml:space="preserve">improve the </w:t>
      </w:r>
      <w:r w:rsidRPr="00FA5533">
        <w:rPr>
          <w:rFonts w:eastAsia="MS Mincho"/>
          <w:i/>
          <w:lang w:eastAsia="ja-JP"/>
        </w:rPr>
        <w:t xml:space="preserve">PDCCH </w:t>
      </w:r>
      <w:r>
        <w:rPr>
          <w:rFonts w:eastAsia="MS Mincho"/>
          <w:i/>
          <w:lang w:eastAsia="ja-JP"/>
        </w:rPr>
        <w:t>reliability</w:t>
      </w:r>
    </w:p>
    <w:p w14:paraId="7BAA1D8B" w14:textId="77777777" w:rsidR="00620839" w:rsidRPr="003E44F4" w:rsidRDefault="00620839" w:rsidP="00620839">
      <w:pPr>
        <w:spacing w:after="120"/>
        <w:jc w:val="both"/>
        <w:rPr>
          <w:bCs/>
        </w:rPr>
      </w:pPr>
      <w:r w:rsidRPr="003E44F4">
        <w:rPr>
          <w:b/>
          <w:bCs/>
        </w:rPr>
        <w:t xml:space="preserve">Observation </w:t>
      </w:r>
      <w:r>
        <w:rPr>
          <w:b/>
          <w:bCs/>
        </w:rPr>
        <w:t>3</w:t>
      </w:r>
      <w:r w:rsidRPr="003E44F4">
        <w:rPr>
          <w:bCs/>
        </w:rPr>
        <w:t>:</w:t>
      </w:r>
      <w:r w:rsidRPr="003E44F4">
        <w:rPr>
          <w:bCs/>
          <w:i/>
        </w:rPr>
        <w:t xml:space="preserve"> The existing agreements on DL control channel are sufficient to achieve the low latency requirements for URLLC. (Note that this does not consider the impact of reliability on latency.)</w:t>
      </w:r>
    </w:p>
    <w:p w14:paraId="2F0729C1" w14:textId="77777777" w:rsidR="0034111C" w:rsidRPr="00A51522" w:rsidRDefault="0034111C">
      <w:pPr>
        <w:pStyle w:val="Heading1"/>
      </w:pPr>
      <w:r w:rsidRPr="00A51522">
        <w:t>References</w:t>
      </w:r>
      <w:r w:rsidR="00A2459D" w:rsidRPr="00A51522">
        <w:t xml:space="preserve"> </w:t>
      </w:r>
    </w:p>
    <w:p w14:paraId="40D99FF0" w14:textId="77777777"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33087413" w14:textId="77777777" w:rsidR="004A64F6" w:rsidRDefault="004A64F6" w:rsidP="004A64F6">
      <w:pPr>
        <w:numPr>
          <w:ilvl w:val="0"/>
          <w:numId w:val="1"/>
        </w:numPr>
        <w:rPr>
          <w:sz w:val="18"/>
        </w:rPr>
      </w:pPr>
      <w:r w:rsidRPr="004E1CF4">
        <w:rPr>
          <w:sz w:val="18"/>
        </w:rPr>
        <w:t>RP-170847</w:t>
      </w:r>
      <w:r w:rsidRPr="00013455">
        <w:rPr>
          <w:sz w:val="18"/>
        </w:rPr>
        <w:t>, “</w:t>
      </w:r>
      <w:r w:rsidRPr="004E1CF4">
        <w:rPr>
          <w:i/>
          <w:sz w:val="18"/>
          <w:lang w:eastAsia="zh-CN"/>
        </w:rPr>
        <w:t>New WID on New Radio Access Technology</w:t>
      </w:r>
      <w:r w:rsidRPr="00013455">
        <w:rPr>
          <w:sz w:val="18"/>
        </w:rPr>
        <w:t xml:space="preserve">”, </w:t>
      </w:r>
      <w:r w:rsidRPr="00013455">
        <w:rPr>
          <w:sz w:val="18"/>
          <w:lang w:eastAsia="zh-CN"/>
        </w:rPr>
        <w:t>NTT DoCoMo</w:t>
      </w:r>
    </w:p>
    <w:p w14:paraId="718F1C86" w14:textId="0660A69C" w:rsidR="00ED1759" w:rsidRDefault="004A64F6" w:rsidP="00342AD2">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r w:rsidR="00342AD2" w:rsidRPr="004C3EC7">
        <w:rPr>
          <w:sz w:val="18"/>
        </w:rPr>
        <w:t>RAN1 Chairman’s Notes, 3GPP TSG RAN WG1 Meeting #8</w:t>
      </w:r>
      <w:r w:rsidR="00D162EF">
        <w:rPr>
          <w:sz w:val="18"/>
        </w:rPr>
        <w:t>7</w:t>
      </w:r>
      <w:r w:rsidR="00342AD2" w:rsidRPr="004C3EC7">
        <w:rPr>
          <w:sz w:val="18"/>
        </w:rPr>
        <w:t>, 3</w:t>
      </w:r>
      <w:r w:rsidR="0069011A">
        <w:rPr>
          <w:sz w:val="18"/>
        </w:rPr>
        <w:t>GP</w:t>
      </w:r>
      <w:r w:rsidR="00342AD2" w:rsidRPr="004C3EC7">
        <w:rPr>
          <w:sz w:val="18"/>
        </w:rPr>
        <w:t>P</w:t>
      </w:r>
    </w:p>
    <w:p w14:paraId="2AECD68F" w14:textId="5494FF2A" w:rsidR="00E614F2" w:rsidRDefault="009B0B12" w:rsidP="007A6881">
      <w:pPr>
        <w:numPr>
          <w:ilvl w:val="0"/>
          <w:numId w:val="1"/>
        </w:numPr>
        <w:rPr>
          <w:sz w:val="18"/>
        </w:rPr>
      </w:pPr>
      <w:r>
        <w:rPr>
          <w:sz w:val="18"/>
        </w:rPr>
        <w:t>Draft Agenda for RAN1#88bis</w:t>
      </w:r>
      <w:r w:rsidR="00E614F2" w:rsidRPr="007A6881">
        <w:rPr>
          <w:sz w:val="18"/>
        </w:rPr>
        <w:t xml:space="preserve">, </w:t>
      </w:r>
      <w:r>
        <w:rPr>
          <w:sz w:val="18"/>
        </w:rPr>
        <w:t>3GPP (C</w:t>
      </w:r>
      <w:r w:rsidR="00FE3D32">
        <w:rPr>
          <w:sz w:val="18"/>
        </w:rPr>
        <w:t>h</w:t>
      </w:r>
      <w:r>
        <w:rPr>
          <w:sz w:val="18"/>
        </w:rPr>
        <w:t>airman)</w:t>
      </w:r>
    </w:p>
    <w:p w14:paraId="359F2132" w14:textId="197128F2" w:rsidR="008408ED" w:rsidRDefault="00C85F7E" w:rsidP="00C85F7E">
      <w:pPr>
        <w:numPr>
          <w:ilvl w:val="0"/>
          <w:numId w:val="1"/>
        </w:numPr>
        <w:rPr>
          <w:sz w:val="18"/>
        </w:rPr>
      </w:pPr>
      <w:r w:rsidRPr="00C85F7E">
        <w:rPr>
          <w:sz w:val="18"/>
        </w:rPr>
        <w:t>R1-1714057</w:t>
      </w:r>
      <w:r w:rsidR="008408ED">
        <w:rPr>
          <w:sz w:val="18"/>
        </w:rPr>
        <w:t>, “</w:t>
      </w:r>
      <w:r w:rsidR="00CB0ECD" w:rsidRPr="00C85F7E">
        <w:rPr>
          <w:i/>
          <w:sz w:val="18"/>
        </w:rPr>
        <w:t>On PDCCH mapping</w:t>
      </w:r>
      <w:r w:rsidR="00CB0ECD" w:rsidRPr="00CB0ECD" w:rsidDel="00CB0ECD">
        <w:rPr>
          <w:sz w:val="18"/>
        </w:rPr>
        <w:t xml:space="preserve"> </w:t>
      </w:r>
      <w:r w:rsidR="008408ED">
        <w:rPr>
          <w:sz w:val="18"/>
        </w:rPr>
        <w:t xml:space="preserve">”, </w:t>
      </w:r>
      <w:r w:rsidR="008408ED" w:rsidRPr="00D21771">
        <w:rPr>
          <w:sz w:val="18"/>
        </w:rPr>
        <w:t xml:space="preserve">Nokia, </w:t>
      </w:r>
      <w:r w:rsidR="00CB0ECD">
        <w:rPr>
          <w:sz w:val="18"/>
        </w:rPr>
        <w:t>Nokia</w:t>
      </w:r>
      <w:r w:rsidR="008408ED" w:rsidRPr="00D21771">
        <w:rPr>
          <w:sz w:val="18"/>
        </w:rPr>
        <w:t xml:space="preserve"> Shanghai Bell</w:t>
      </w:r>
      <w:r w:rsidR="008408ED">
        <w:rPr>
          <w:sz w:val="18"/>
        </w:rPr>
        <w:t>.</w:t>
      </w:r>
    </w:p>
    <w:p w14:paraId="135BCBBB" w14:textId="77777777" w:rsidR="003F4798" w:rsidRDefault="003F4798" w:rsidP="003F4798">
      <w:pPr>
        <w:pStyle w:val="Heading1"/>
      </w:pPr>
      <w:r>
        <w:t>APPENDIX</w:t>
      </w:r>
    </w:p>
    <w:p w14:paraId="43A36EBE" w14:textId="05A84487" w:rsidR="003F4798" w:rsidRDefault="003F4798" w:rsidP="003F4798">
      <w:pPr>
        <w:jc w:val="both"/>
      </w:pPr>
      <w:r>
        <w:t xml:space="preserve">Figure 1 </w:t>
      </w:r>
      <w:r w:rsidR="00F227DA">
        <w:t xml:space="preserve">and Figure 2 </w:t>
      </w:r>
      <w:r w:rsidR="005E591A">
        <w:t xml:space="preserve">shows </w:t>
      </w:r>
      <w:r>
        <w:t>the PDCCH performance</w:t>
      </w:r>
      <w:r w:rsidR="005E591A">
        <w:t xml:space="preserve"> in TDL A 3</w:t>
      </w:r>
      <w:r w:rsidR="001A45A9">
        <w:t>0</w:t>
      </w:r>
      <w:r w:rsidR="005E591A">
        <w:t>0 ns cha</w:t>
      </w:r>
      <w:r w:rsidR="0019312C">
        <w:t>nnel</w:t>
      </w:r>
      <w:r w:rsidR="00F227DA">
        <w:t xml:space="preserve"> (Figure 1) and in TDL A 30 ns channel (Figure 2)</w:t>
      </w:r>
      <w:r w:rsidR="0019312C">
        <w:t xml:space="preserve"> when using REG bundle size</w:t>
      </w:r>
      <w:r w:rsidR="005E591A">
        <w:t xml:space="preserve"> =</w:t>
      </w:r>
      <w:r>
        <w:t xml:space="preserve"> 6. Simulation scenario </w:t>
      </w:r>
      <w:r w:rsidR="005E591A">
        <w:t>is</w:t>
      </w:r>
      <w:r>
        <w:t xml:space="preserve"> shown in Figure </w:t>
      </w:r>
      <w:r w:rsidR="00F227DA">
        <w:t>3</w:t>
      </w:r>
      <w:r>
        <w:t xml:space="preserve">, and simulation parameters in Table </w:t>
      </w:r>
      <w:r w:rsidR="00E80F81">
        <w:t>1</w:t>
      </w:r>
      <w:r>
        <w:t xml:space="preserve">, respectively. We consider interleaved REG to CCE mapping in this simulation. Precoder granularity equals to size of </w:t>
      </w:r>
      <w:r>
        <w:lastRenderedPageBreak/>
        <w:t>REG bundle. Results show that performance difference between BLER operation point of 10</w:t>
      </w:r>
      <w:r w:rsidRPr="003E44F4">
        <w:rPr>
          <w:vertAlign w:val="superscript"/>
        </w:rPr>
        <w:t>-2</w:t>
      </w:r>
      <w:r>
        <w:t xml:space="preserve"> (assumed for eMBB) and 10</w:t>
      </w:r>
      <w:r w:rsidRPr="003E44F4">
        <w:rPr>
          <w:vertAlign w:val="superscript"/>
        </w:rPr>
        <w:t>-5</w:t>
      </w:r>
      <w:r>
        <w:t xml:space="preserve"> (assumed for URLLC) </w:t>
      </w:r>
      <w:r w:rsidR="005E591A">
        <w:t xml:space="preserve">in the considered scenario </w:t>
      </w:r>
      <w:r w:rsidR="00E80F81">
        <w:t>is about 3</w:t>
      </w:r>
      <w:r>
        <w:t xml:space="preserve"> dB</w:t>
      </w:r>
      <w:r w:rsidR="00E80F81">
        <w:t xml:space="preserve"> in TDL A 300 ns</w:t>
      </w:r>
      <w:r w:rsidR="00F227DA">
        <w:t xml:space="preserve"> and 5 dB in TDL A 30 ns, respectively</w:t>
      </w:r>
      <w:r>
        <w:t>.</w:t>
      </w:r>
      <w:r w:rsidR="001A45A9">
        <w:t xml:space="preserve"> </w:t>
      </w:r>
      <w:r w:rsidR="003954E8">
        <w:t>Increasing the AL from 8 to 16 improves the performance by 2.5 dB.</w:t>
      </w:r>
      <w:r w:rsidR="00E80F81">
        <w:t xml:space="preserve"> Reducing the DCI size from 20 bits to 5 bits improves the performance by 0.5 dB.</w:t>
      </w:r>
    </w:p>
    <w:p w14:paraId="6FDC567F" w14:textId="605B2573" w:rsidR="003F4798" w:rsidRPr="00C85F7E" w:rsidRDefault="00F01B24" w:rsidP="003F4798">
      <w:pPr>
        <w:jc w:val="center"/>
        <w:rPr>
          <w:color w:val="000000"/>
        </w:rPr>
      </w:pPr>
      <w:r w:rsidRPr="00F01B24">
        <w:rPr>
          <w:noProof/>
          <w:color w:val="000000"/>
        </w:rPr>
        <w:drawing>
          <wp:inline distT="0" distB="0" distL="0" distR="0" wp14:anchorId="23B8A4D1" wp14:editId="004B3262">
            <wp:extent cx="3240000" cy="2180971"/>
            <wp:effectExtent l="0" t="0" r="0" b="0"/>
            <wp:docPr id="6" name="Content Placeholder 5">
              <a:extLst xmlns:a="http://schemas.openxmlformats.org/drawingml/2006/main">
                <a:ext uri="{FF2B5EF4-FFF2-40B4-BE49-F238E27FC236}">
                  <a16:creationId xmlns:a16="http://schemas.microsoft.com/office/drawing/2014/main" id="{B285CDB2-C3C2-408C-BA37-C743FB5C4043}"/>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Content Placeholder 5">
                      <a:extLst>
                        <a:ext uri="{FF2B5EF4-FFF2-40B4-BE49-F238E27FC236}">
                          <a16:creationId xmlns:a16="http://schemas.microsoft.com/office/drawing/2014/main" id="{B285CDB2-C3C2-408C-BA37-C743FB5C4043}"/>
                        </a:ext>
                      </a:extLst>
                    </pic:cNvPr>
                    <pic:cNvPicPr>
                      <a:picLocks noGrp="1" noChangeAspect="1"/>
                    </pic:cNvPicPr>
                  </pic:nvPicPr>
                  <pic:blipFill>
                    <a:blip r:embed="rId12"/>
                    <a:stretch>
                      <a:fillRect/>
                    </a:stretch>
                  </pic:blipFill>
                  <pic:spPr bwMode="auto">
                    <a:xfrm>
                      <a:off x="0" y="0"/>
                      <a:ext cx="3240000" cy="2180971"/>
                    </a:xfrm>
                    <a:prstGeom prst="rect">
                      <a:avLst/>
                    </a:prstGeom>
                    <a:noFill/>
                    <a:ln w="9525">
                      <a:noFill/>
                      <a:miter lim="800000"/>
                      <a:headEnd/>
                      <a:tailEnd/>
                    </a:ln>
                  </pic:spPr>
                </pic:pic>
              </a:graphicData>
            </a:graphic>
          </wp:inline>
        </w:drawing>
      </w:r>
    </w:p>
    <w:p w14:paraId="72EF406B" w14:textId="3B4F00DA" w:rsidR="003F4798" w:rsidRDefault="003F4798" w:rsidP="003F4798">
      <w:pPr>
        <w:pStyle w:val="Caption"/>
        <w:jc w:val="center"/>
      </w:pPr>
      <w:r>
        <w:t xml:space="preserve">Figure </w:t>
      </w:r>
      <w:r>
        <w:fldChar w:fldCharType="begin"/>
      </w:r>
      <w:r>
        <w:instrText xml:space="preserve"> SEQ Figure \* ARABIC </w:instrText>
      </w:r>
      <w:r>
        <w:fldChar w:fldCharType="separate"/>
      </w:r>
      <w:r w:rsidR="00E80F81">
        <w:rPr>
          <w:noProof/>
        </w:rPr>
        <w:t>1</w:t>
      </w:r>
      <w:r>
        <w:fldChar w:fldCharType="end"/>
      </w:r>
      <w:r>
        <w:t xml:space="preserve">. DL control channel performance, </w:t>
      </w:r>
      <w:r w:rsidR="00F227DA">
        <w:t xml:space="preserve">TDL A 300, </w:t>
      </w:r>
      <w:r>
        <w:t>REG bundle size = 6.</w:t>
      </w:r>
    </w:p>
    <w:p w14:paraId="60761B8E" w14:textId="3A2315E6" w:rsidR="00F227DA" w:rsidRDefault="00F227DA" w:rsidP="00F227DA"/>
    <w:p w14:paraId="6F0BEEDF" w14:textId="07D5EF42" w:rsidR="00F227DA" w:rsidRDefault="00F227DA" w:rsidP="00F227DA">
      <w:pPr>
        <w:jc w:val="center"/>
      </w:pPr>
      <w:r w:rsidRPr="00C7482F">
        <w:rPr>
          <w:noProof/>
          <w:color w:val="000000"/>
          <w:lang w:val="fi-FI" w:eastAsia="fi-FI"/>
        </w:rPr>
        <w:drawing>
          <wp:inline distT="0" distB="0" distL="0" distR="0" wp14:anchorId="0F9F4FDA" wp14:editId="1575D867">
            <wp:extent cx="3240000" cy="1979832"/>
            <wp:effectExtent l="0" t="0" r="0" b="1905"/>
            <wp:docPr id="1" name="Picture 1" descr="C:\Users\etiirola\AppData\Local\Microsoft\Windows\Temporary Internet Files\Content.Outlook\QKBZYS3Y\CCE8PCG6 (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tiirola\AppData\Local\Microsoft\Windows\Temporary Internet Files\Content.Outlook\QKBZYS3Y\CCE8PCG6 (002).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40000" cy="1979832"/>
                    </a:xfrm>
                    <a:prstGeom prst="rect">
                      <a:avLst/>
                    </a:prstGeom>
                    <a:noFill/>
                    <a:ln>
                      <a:noFill/>
                    </a:ln>
                  </pic:spPr>
                </pic:pic>
              </a:graphicData>
            </a:graphic>
          </wp:inline>
        </w:drawing>
      </w:r>
    </w:p>
    <w:p w14:paraId="7DF7790D" w14:textId="2925D9F1" w:rsidR="00F227DA" w:rsidRDefault="00F227DA" w:rsidP="00F227DA">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DL control channel performance, TDL A 30, REG bundle size = 6, DMRS density = 33%.</w:t>
      </w:r>
    </w:p>
    <w:p w14:paraId="5F87337E" w14:textId="77777777" w:rsidR="003F4798" w:rsidRDefault="003F4798" w:rsidP="003F4798">
      <w:pPr>
        <w:spacing w:after="0"/>
        <w:jc w:val="both"/>
        <w:rPr>
          <w:rFonts w:eastAsia="MS Mincho"/>
          <w:lang w:eastAsia="ja-JP"/>
        </w:rPr>
      </w:pPr>
    </w:p>
    <w:p w14:paraId="60CF54E5" w14:textId="0D94C9B7" w:rsidR="003F4798" w:rsidRPr="00C85F7E" w:rsidRDefault="001A45A9" w:rsidP="003F4798">
      <w:pPr>
        <w:jc w:val="both"/>
        <w:rPr>
          <w:rFonts w:eastAsia="MS Mincho"/>
          <w:lang w:eastAsia="ja-JP"/>
        </w:rPr>
      </w:pPr>
      <w:bookmarkStart w:id="0" w:name="_GoBack"/>
      <w:r>
        <w:rPr>
          <w:noProof/>
        </w:rPr>
        <w:drawing>
          <wp:inline distT="0" distB="0" distL="0" distR="0" wp14:anchorId="200B2BDA" wp14:editId="383973AA">
            <wp:extent cx="6120765" cy="960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960120"/>
                    </a:xfrm>
                    <a:prstGeom prst="rect">
                      <a:avLst/>
                    </a:prstGeom>
                  </pic:spPr>
                </pic:pic>
              </a:graphicData>
            </a:graphic>
          </wp:inline>
        </w:drawing>
      </w:r>
      <w:bookmarkEnd w:id="0"/>
    </w:p>
    <w:p w14:paraId="0CF8B328" w14:textId="77777777" w:rsidR="003F4798" w:rsidRDefault="003F4798" w:rsidP="003F4798">
      <w:pPr>
        <w:pStyle w:val="Caption"/>
        <w:jc w:val="center"/>
        <w:rPr>
          <w:rFonts w:eastAsia="MS Mincho"/>
          <w:lang w:val="en-US" w:eastAsia="ja-JP"/>
        </w:rPr>
      </w:pPr>
      <w:r>
        <w:t xml:space="preserve">Figure </w:t>
      </w:r>
      <w:r>
        <w:fldChar w:fldCharType="begin"/>
      </w:r>
      <w:r>
        <w:instrText xml:space="preserve"> SEQ Figure \* ARABIC </w:instrText>
      </w:r>
      <w:r>
        <w:fldChar w:fldCharType="separate"/>
      </w:r>
      <w:r>
        <w:rPr>
          <w:noProof/>
        </w:rPr>
        <w:t>2</w:t>
      </w:r>
      <w:r>
        <w:fldChar w:fldCharType="end"/>
      </w:r>
      <w:r>
        <w:t>. Simulation scenarios</w:t>
      </w:r>
    </w:p>
    <w:p w14:paraId="3BFDB077" w14:textId="77777777" w:rsidR="003F4798" w:rsidRDefault="003F4798" w:rsidP="003F4798">
      <w:pPr>
        <w:spacing w:after="0"/>
        <w:jc w:val="both"/>
        <w:rPr>
          <w:rFonts w:eastAsia="MS Mincho"/>
          <w:lang w:val="en-US" w:eastAsia="ja-JP"/>
        </w:rPr>
      </w:pPr>
    </w:p>
    <w:p w14:paraId="6CF82C22" w14:textId="77777777" w:rsidR="001A45A9" w:rsidRDefault="001A45A9" w:rsidP="001A45A9">
      <w:pPr>
        <w:pStyle w:val="Caption"/>
      </w:pPr>
      <w:r>
        <w:t>Table 1 Simulation parameters</w:t>
      </w:r>
    </w:p>
    <w:tbl>
      <w:tblPr>
        <w:tblW w:w="6091" w:type="dxa"/>
        <w:tblLook w:val="04A0" w:firstRow="1" w:lastRow="0" w:firstColumn="1" w:lastColumn="0" w:noHBand="0" w:noVBand="1"/>
      </w:tblPr>
      <w:tblGrid>
        <w:gridCol w:w="3400"/>
        <w:gridCol w:w="2691"/>
      </w:tblGrid>
      <w:tr w:rsidR="001A45A9" w14:paraId="1164F435" w14:textId="77777777" w:rsidTr="13244651">
        <w:trPr>
          <w:trHeight w:val="315"/>
        </w:trPr>
        <w:tc>
          <w:tcPr>
            <w:tcW w:w="34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C21335" w14:textId="77777777" w:rsidR="001A45A9" w:rsidRDefault="13244651" w:rsidP="13244651">
            <w:pPr>
              <w:overflowPunct/>
              <w:autoSpaceDE/>
              <w:adjustRightInd/>
              <w:spacing w:after="0"/>
              <w:rPr>
                <w:rFonts w:eastAsia="Times New Roman"/>
                <w:b/>
                <w:bCs/>
                <w:color w:val="000000" w:themeColor="text1"/>
                <w:sz w:val="22"/>
                <w:szCs w:val="22"/>
                <w:lang w:val="en-US"/>
              </w:rPr>
            </w:pPr>
            <w:r w:rsidRPr="13244651">
              <w:rPr>
                <w:rFonts w:eastAsia="Times New Roman"/>
                <w:b/>
                <w:bCs/>
                <w:color w:val="000000" w:themeColor="text1"/>
                <w:sz w:val="22"/>
                <w:szCs w:val="22"/>
                <w:lang w:val="en-US"/>
              </w:rPr>
              <w:t>Parameter</w:t>
            </w:r>
          </w:p>
        </w:tc>
        <w:tc>
          <w:tcPr>
            <w:tcW w:w="2691" w:type="dxa"/>
            <w:tcBorders>
              <w:top w:val="single" w:sz="4" w:space="0" w:color="auto"/>
              <w:left w:val="nil"/>
              <w:bottom w:val="single" w:sz="4" w:space="0" w:color="auto"/>
              <w:right w:val="single" w:sz="4" w:space="0" w:color="auto"/>
            </w:tcBorders>
            <w:shd w:val="clear" w:color="auto" w:fill="D9D9D9" w:themeFill="background1" w:themeFillShade="D9"/>
            <w:hideMark/>
          </w:tcPr>
          <w:p w14:paraId="3B679FA9" w14:textId="77777777" w:rsidR="001A45A9" w:rsidRDefault="13244651" w:rsidP="13244651">
            <w:pPr>
              <w:overflowPunct/>
              <w:autoSpaceDE/>
              <w:adjustRightInd/>
              <w:spacing w:after="0"/>
              <w:rPr>
                <w:rFonts w:eastAsia="Times New Roman"/>
                <w:b/>
                <w:bCs/>
                <w:color w:val="000000" w:themeColor="text1"/>
                <w:sz w:val="22"/>
                <w:szCs w:val="22"/>
                <w:lang w:val="en-US"/>
              </w:rPr>
            </w:pPr>
            <w:r w:rsidRPr="13244651">
              <w:rPr>
                <w:rFonts w:eastAsia="Times New Roman"/>
                <w:b/>
                <w:bCs/>
                <w:color w:val="000000" w:themeColor="text1"/>
                <w:sz w:val="22"/>
                <w:szCs w:val="22"/>
                <w:lang w:val="en-US"/>
              </w:rPr>
              <w:t>Value</w:t>
            </w:r>
          </w:p>
        </w:tc>
      </w:tr>
      <w:tr w:rsidR="001A45A9" w14:paraId="09156786" w14:textId="77777777" w:rsidTr="13244651">
        <w:trPr>
          <w:trHeight w:val="300"/>
        </w:trPr>
        <w:tc>
          <w:tcPr>
            <w:tcW w:w="3400"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68F9589D" w14:textId="77777777" w:rsidR="001A45A9" w:rsidRDefault="13244651" w:rsidP="13244651">
            <w:pPr>
              <w:overflowPunct/>
              <w:autoSpaceDE/>
              <w:adjustRightInd/>
              <w:spacing w:after="0"/>
              <w:rPr>
                <w:rFonts w:eastAsia="Times New Roman"/>
                <w:color w:val="000000" w:themeColor="text1"/>
                <w:sz w:val="22"/>
                <w:szCs w:val="22"/>
                <w:lang w:val="en-US"/>
              </w:rPr>
            </w:pPr>
            <w:r w:rsidRPr="13244651">
              <w:rPr>
                <w:rFonts w:eastAsia="Times New Roman"/>
                <w:color w:val="000000" w:themeColor="text1"/>
                <w:sz w:val="22"/>
                <w:szCs w:val="22"/>
                <w:lang w:val="en-US"/>
              </w:rPr>
              <w:t>Number of Tx/Rx antennas</w:t>
            </w:r>
          </w:p>
        </w:tc>
        <w:tc>
          <w:tcPr>
            <w:tcW w:w="2691" w:type="dxa"/>
            <w:tcBorders>
              <w:top w:val="nil"/>
              <w:left w:val="nil"/>
              <w:bottom w:val="single" w:sz="4" w:space="0" w:color="auto"/>
              <w:right w:val="single" w:sz="4" w:space="0" w:color="auto"/>
            </w:tcBorders>
            <w:shd w:val="clear" w:color="auto" w:fill="F2F2F2" w:themeFill="background1" w:themeFillShade="F2"/>
            <w:hideMark/>
          </w:tcPr>
          <w:p w14:paraId="40C96430" w14:textId="77777777" w:rsidR="001A45A9" w:rsidRDefault="13244651" w:rsidP="13244651">
            <w:pPr>
              <w:overflowPunct/>
              <w:autoSpaceDE/>
              <w:adjustRightInd/>
              <w:spacing w:after="0"/>
              <w:rPr>
                <w:rFonts w:eastAsia="Times New Roman"/>
                <w:color w:val="000000" w:themeColor="text1"/>
                <w:sz w:val="22"/>
                <w:szCs w:val="22"/>
                <w:lang w:val="en-US"/>
              </w:rPr>
            </w:pPr>
            <w:r w:rsidRPr="13244651">
              <w:rPr>
                <w:rFonts w:eastAsia="Times New Roman"/>
                <w:color w:val="000000" w:themeColor="text1"/>
                <w:sz w:val="22"/>
                <w:szCs w:val="22"/>
                <w:lang w:val="en-US"/>
              </w:rPr>
              <w:t>2/2</w:t>
            </w:r>
          </w:p>
        </w:tc>
      </w:tr>
      <w:tr w:rsidR="001A45A9" w14:paraId="7C57064A" w14:textId="77777777" w:rsidTr="13244651">
        <w:trPr>
          <w:trHeight w:val="300"/>
        </w:trPr>
        <w:tc>
          <w:tcPr>
            <w:tcW w:w="3400" w:type="dxa"/>
            <w:tcBorders>
              <w:top w:val="nil"/>
              <w:left w:val="single" w:sz="4" w:space="0" w:color="auto"/>
              <w:bottom w:val="single" w:sz="4" w:space="0" w:color="auto"/>
              <w:right w:val="single" w:sz="4" w:space="0" w:color="auto"/>
            </w:tcBorders>
            <w:vAlign w:val="center"/>
            <w:hideMark/>
          </w:tcPr>
          <w:p w14:paraId="15312A3E" w14:textId="77777777" w:rsidR="001A45A9" w:rsidRDefault="13244651" w:rsidP="13244651">
            <w:pPr>
              <w:overflowPunct/>
              <w:autoSpaceDE/>
              <w:adjustRightInd/>
              <w:spacing w:after="0"/>
              <w:rPr>
                <w:rFonts w:eastAsia="Times New Roman"/>
                <w:color w:val="000000" w:themeColor="text1"/>
                <w:sz w:val="22"/>
                <w:szCs w:val="22"/>
                <w:lang w:val="en-US"/>
              </w:rPr>
            </w:pPr>
            <w:r w:rsidRPr="13244651">
              <w:rPr>
                <w:rFonts w:eastAsia="Times New Roman"/>
                <w:color w:val="000000" w:themeColor="text1"/>
                <w:sz w:val="22"/>
                <w:szCs w:val="22"/>
                <w:lang w:val="en-US"/>
              </w:rPr>
              <w:t>Tx diversity method</w:t>
            </w:r>
          </w:p>
        </w:tc>
        <w:tc>
          <w:tcPr>
            <w:tcW w:w="2691" w:type="dxa"/>
            <w:tcBorders>
              <w:top w:val="nil"/>
              <w:left w:val="nil"/>
              <w:bottom w:val="single" w:sz="4" w:space="0" w:color="auto"/>
              <w:right w:val="single" w:sz="4" w:space="0" w:color="auto"/>
            </w:tcBorders>
            <w:hideMark/>
          </w:tcPr>
          <w:p w14:paraId="1A2E4698" w14:textId="77777777" w:rsidR="001A45A9" w:rsidRDefault="13244651" w:rsidP="13244651">
            <w:pPr>
              <w:overflowPunct/>
              <w:autoSpaceDE/>
              <w:adjustRightInd/>
              <w:spacing w:after="0"/>
              <w:rPr>
                <w:rFonts w:eastAsia="Times New Roman"/>
                <w:color w:val="000000" w:themeColor="text1"/>
                <w:sz w:val="22"/>
                <w:szCs w:val="22"/>
                <w:lang w:val="en-US"/>
              </w:rPr>
            </w:pPr>
            <w:r w:rsidRPr="13244651">
              <w:rPr>
                <w:rFonts w:eastAsia="Times New Roman"/>
                <w:color w:val="000000" w:themeColor="text1"/>
                <w:sz w:val="22"/>
                <w:szCs w:val="22"/>
                <w:lang w:val="en-US"/>
              </w:rPr>
              <w:t>1-AP PC</w:t>
            </w:r>
          </w:p>
        </w:tc>
      </w:tr>
      <w:tr w:rsidR="001A45A9" w14:paraId="6323770A" w14:textId="77777777" w:rsidTr="13244651">
        <w:trPr>
          <w:trHeight w:val="300"/>
        </w:trPr>
        <w:tc>
          <w:tcPr>
            <w:tcW w:w="3400"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31993341" w14:textId="77777777" w:rsidR="001A45A9" w:rsidRDefault="13244651" w:rsidP="13244651">
            <w:pPr>
              <w:overflowPunct/>
              <w:autoSpaceDE/>
              <w:adjustRightInd/>
              <w:spacing w:after="0"/>
              <w:rPr>
                <w:rFonts w:eastAsia="Times New Roman"/>
                <w:color w:val="000000" w:themeColor="text1"/>
                <w:sz w:val="22"/>
                <w:szCs w:val="22"/>
                <w:lang w:val="en-US"/>
              </w:rPr>
            </w:pPr>
            <w:r w:rsidRPr="13244651">
              <w:rPr>
                <w:rFonts w:eastAsia="Times New Roman"/>
                <w:color w:val="000000" w:themeColor="text1"/>
                <w:sz w:val="22"/>
                <w:szCs w:val="22"/>
                <w:lang w:val="en-US"/>
              </w:rPr>
              <w:t>Modulation</w:t>
            </w:r>
          </w:p>
        </w:tc>
        <w:tc>
          <w:tcPr>
            <w:tcW w:w="2691" w:type="dxa"/>
            <w:tcBorders>
              <w:top w:val="nil"/>
              <w:left w:val="nil"/>
              <w:bottom w:val="single" w:sz="4" w:space="0" w:color="auto"/>
              <w:right w:val="single" w:sz="4" w:space="0" w:color="auto"/>
            </w:tcBorders>
            <w:shd w:val="clear" w:color="auto" w:fill="F2F2F2" w:themeFill="background1" w:themeFillShade="F2"/>
            <w:hideMark/>
          </w:tcPr>
          <w:p w14:paraId="5D500D84" w14:textId="77777777" w:rsidR="001A45A9" w:rsidRDefault="13244651" w:rsidP="13244651">
            <w:pPr>
              <w:overflowPunct/>
              <w:autoSpaceDE/>
              <w:adjustRightInd/>
              <w:spacing w:after="0"/>
              <w:rPr>
                <w:rFonts w:eastAsia="Times New Roman"/>
                <w:color w:val="000000" w:themeColor="text1"/>
                <w:sz w:val="22"/>
                <w:szCs w:val="22"/>
                <w:lang w:val="en-US"/>
              </w:rPr>
            </w:pPr>
            <w:r w:rsidRPr="13244651">
              <w:rPr>
                <w:rFonts w:eastAsia="Times New Roman"/>
                <w:color w:val="000000" w:themeColor="text1"/>
                <w:sz w:val="22"/>
                <w:szCs w:val="22"/>
                <w:lang w:val="en-US"/>
              </w:rPr>
              <w:t>QPSK</w:t>
            </w:r>
          </w:p>
        </w:tc>
      </w:tr>
      <w:tr w:rsidR="001A45A9" w14:paraId="197FB603" w14:textId="77777777" w:rsidTr="13244651">
        <w:trPr>
          <w:trHeight w:val="300"/>
        </w:trPr>
        <w:tc>
          <w:tcPr>
            <w:tcW w:w="3400" w:type="dxa"/>
            <w:tcBorders>
              <w:top w:val="nil"/>
              <w:left w:val="single" w:sz="4" w:space="0" w:color="auto"/>
              <w:bottom w:val="single" w:sz="4" w:space="0" w:color="auto"/>
              <w:right w:val="single" w:sz="4" w:space="0" w:color="auto"/>
            </w:tcBorders>
            <w:vAlign w:val="center"/>
            <w:hideMark/>
          </w:tcPr>
          <w:p w14:paraId="629A9EA9" w14:textId="77777777" w:rsidR="001A45A9" w:rsidRDefault="13244651" w:rsidP="13244651">
            <w:pPr>
              <w:overflowPunct/>
              <w:autoSpaceDE/>
              <w:adjustRightInd/>
              <w:spacing w:after="0"/>
              <w:rPr>
                <w:rFonts w:eastAsia="Times New Roman"/>
                <w:color w:val="000000" w:themeColor="text1"/>
                <w:sz w:val="22"/>
                <w:szCs w:val="22"/>
                <w:lang w:val="en-US"/>
              </w:rPr>
            </w:pPr>
            <w:r w:rsidRPr="13244651">
              <w:rPr>
                <w:rFonts w:eastAsia="Times New Roman"/>
                <w:color w:val="000000" w:themeColor="text1"/>
                <w:sz w:val="22"/>
                <w:szCs w:val="22"/>
                <w:lang w:val="en-US"/>
              </w:rPr>
              <w:t>Channel</w:t>
            </w:r>
          </w:p>
        </w:tc>
        <w:tc>
          <w:tcPr>
            <w:tcW w:w="2691" w:type="dxa"/>
            <w:tcBorders>
              <w:top w:val="nil"/>
              <w:left w:val="nil"/>
              <w:bottom w:val="single" w:sz="4" w:space="0" w:color="auto"/>
              <w:right w:val="single" w:sz="4" w:space="0" w:color="auto"/>
            </w:tcBorders>
            <w:hideMark/>
          </w:tcPr>
          <w:p w14:paraId="4C3233EF" w14:textId="77777777" w:rsidR="001A45A9" w:rsidRPr="00F227DA" w:rsidRDefault="13244651" w:rsidP="00F227DA">
            <w:pPr>
              <w:pStyle w:val="ListParagraph"/>
              <w:numPr>
                <w:ilvl w:val="0"/>
                <w:numId w:val="6"/>
              </w:numPr>
              <w:rPr>
                <w:rFonts w:eastAsia="Times New Roman"/>
                <w:color w:val="000000" w:themeColor="text1"/>
                <w:sz w:val="18"/>
                <w:szCs w:val="22"/>
                <w:lang w:val="en-US"/>
              </w:rPr>
            </w:pPr>
            <w:r w:rsidRPr="00F227DA">
              <w:rPr>
                <w:rFonts w:eastAsia="Times New Roman"/>
                <w:color w:val="000000" w:themeColor="text1"/>
                <w:sz w:val="18"/>
                <w:szCs w:val="22"/>
                <w:lang w:val="en-US"/>
              </w:rPr>
              <w:t>TDL A 300 ns, 3 km/h</w:t>
            </w:r>
          </w:p>
          <w:p w14:paraId="60C5A60A" w14:textId="243FD1AC" w:rsidR="00F227DA" w:rsidRPr="00F227DA" w:rsidRDefault="00F227DA" w:rsidP="00F227DA">
            <w:pPr>
              <w:pStyle w:val="ListParagraph"/>
              <w:numPr>
                <w:ilvl w:val="0"/>
                <w:numId w:val="6"/>
              </w:numPr>
              <w:rPr>
                <w:rFonts w:eastAsia="Times New Roman"/>
                <w:color w:val="000000" w:themeColor="text1"/>
                <w:sz w:val="22"/>
                <w:szCs w:val="22"/>
                <w:lang w:val="en-US"/>
              </w:rPr>
            </w:pPr>
            <w:r w:rsidRPr="00F227DA">
              <w:rPr>
                <w:rFonts w:eastAsia="Times New Roman"/>
                <w:color w:val="000000" w:themeColor="text1"/>
                <w:sz w:val="18"/>
                <w:szCs w:val="22"/>
                <w:lang w:val="en-US"/>
              </w:rPr>
              <w:t>TDL A 30 ns, 3 km/h</w:t>
            </w:r>
          </w:p>
        </w:tc>
      </w:tr>
      <w:tr w:rsidR="001A45A9" w14:paraId="4511D04D" w14:textId="77777777" w:rsidTr="13244651">
        <w:trPr>
          <w:trHeight w:val="300"/>
        </w:trPr>
        <w:tc>
          <w:tcPr>
            <w:tcW w:w="3400"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5376458A" w14:textId="77777777" w:rsidR="001A45A9" w:rsidRDefault="13244651" w:rsidP="13244651">
            <w:pPr>
              <w:overflowPunct/>
              <w:autoSpaceDE/>
              <w:adjustRightInd/>
              <w:spacing w:after="0"/>
              <w:rPr>
                <w:rFonts w:eastAsia="Times New Roman"/>
                <w:color w:val="000000" w:themeColor="text1"/>
                <w:sz w:val="22"/>
                <w:szCs w:val="22"/>
                <w:lang w:val="en-US"/>
              </w:rPr>
            </w:pPr>
            <w:r w:rsidRPr="13244651">
              <w:rPr>
                <w:rFonts w:eastAsia="Times New Roman"/>
                <w:color w:val="000000" w:themeColor="text1"/>
                <w:sz w:val="22"/>
                <w:szCs w:val="22"/>
                <w:lang w:val="en-US"/>
              </w:rPr>
              <w:t>Carrier bandwidth</w:t>
            </w:r>
          </w:p>
        </w:tc>
        <w:tc>
          <w:tcPr>
            <w:tcW w:w="2691" w:type="dxa"/>
            <w:tcBorders>
              <w:top w:val="nil"/>
              <w:left w:val="nil"/>
              <w:bottom w:val="single" w:sz="4" w:space="0" w:color="auto"/>
              <w:right w:val="single" w:sz="4" w:space="0" w:color="auto"/>
            </w:tcBorders>
            <w:shd w:val="clear" w:color="auto" w:fill="F2F2F2" w:themeFill="background1" w:themeFillShade="F2"/>
            <w:hideMark/>
          </w:tcPr>
          <w:p w14:paraId="7B569EAA" w14:textId="77777777" w:rsidR="001A45A9" w:rsidRDefault="13244651" w:rsidP="13244651">
            <w:pPr>
              <w:overflowPunct/>
              <w:autoSpaceDE/>
              <w:adjustRightInd/>
              <w:spacing w:after="0"/>
              <w:rPr>
                <w:rFonts w:eastAsia="Times New Roman"/>
                <w:color w:val="000000" w:themeColor="text1"/>
                <w:sz w:val="22"/>
                <w:szCs w:val="22"/>
                <w:lang w:val="en-US"/>
              </w:rPr>
            </w:pPr>
            <w:r w:rsidRPr="13244651">
              <w:rPr>
                <w:rFonts w:eastAsia="Times New Roman"/>
                <w:color w:val="000000" w:themeColor="text1"/>
                <w:sz w:val="22"/>
                <w:szCs w:val="22"/>
                <w:lang w:val="en-US"/>
              </w:rPr>
              <w:t>20 MHz</w:t>
            </w:r>
          </w:p>
        </w:tc>
      </w:tr>
      <w:tr w:rsidR="001A45A9" w14:paraId="718024CE" w14:textId="77777777" w:rsidTr="13244651">
        <w:trPr>
          <w:trHeight w:val="300"/>
        </w:trPr>
        <w:tc>
          <w:tcPr>
            <w:tcW w:w="3400" w:type="dxa"/>
            <w:tcBorders>
              <w:top w:val="nil"/>
              <w:left w:val="single" w:sz="4" w:space="0" w:color="auto"/>
              <w:bottom w:val="single" w:sz="4" w:space="0" w:color="auto"/>
              <w:right w:val="single" w:sz="4" w:space="0" w:color="auto"/>
            </w:tcBorders>
            <w:vAlign w:val="center"/>
            <w:hideMark/>
          </w:tcPr>
          <w:p w14:paraId="5770ED38" w14:textId="77777777" w:rsidR="001A45A9" w:rsidRDefault="13244651" w:rsidP="13244651">
            <w:pPr>
              <w:overflowPunct/>
              <w:autoSpaceDE/>
              <w:adjustRightInd/>
              <w:spacing w:after="0"/>
              <w:rPr>
                <w:rFonts w:eastAsia="Times New Roman"/>
                <w:color w:val="000000" w:themeColor="text1"/>
                <w:sz w:val="22"/>
                <w:szCs w:val="22"/>
                <w:lang w:val="en-US"/>
              </w:rPr>
            </w:pPr>
            <w:r w:rsidRPr="13244651">
              <w:rPr>
                <w:rFonts w:eastAsia="Times New Roman"/>
                <w:color w:val="000000" w:themeColor="text1"/>
                <w:sz w:val="22"/>
                <w:szCs w:val="22"/>
                <w:lang w:val="en-US"/>
              </w:rPr>
              <w:lastRenderedPageBreak/>
              <w:t>Carrier frequency</w:t>
            </w:r>
          </w:p>
        </w:tc>
        <w:tc>
          <w:tcPr>
            <w:tcW w:w="2691" w:type="dxa"/>
            <w:tcBorders>
              <w:top w:val="nil"/>
              <w:left w:val="nil"/>
              <w:bottom w:val="single" w:sz="4" w:space="0" w:color="auto"/>
              <w:right w:val="single" w:sz="4" w:space="0" w:color="auto"/>
            </w:tcBorders>
            <w:hideMark/>
          </w:tcPr>
          <w:p w14:paraId="22494F9E" w14:textId="77777777" w:rsidR="001A45A9" w:rsidRDefault="13244651" w:rsidP="13244651">
            <w:pPr>
              <w:overflowPunct/>
              <w:autoSpaceDE/>
              <w:adjustRightInd/>
              <w:spacing w:after="0"/>
              <w:rPr>
                <w:rFonts w:eastAsia="Times New Roman"/>
                <w:color w:val="000000" w:themeColor="text1"/>
                <w:sz w:val="22"/>
                <w:szCs w:val="22"/>
                <w:lang w:val="en-US"/>
              </w:rPr>
            </w:pPr>
            <w:r w:rsidRPr="13244651">
              <w:rPr>
                <w:rFonts w:eastAsia="Times New Roman"/>
                <w:color w:val="000000" w:themeColor="text1"/>
                <w:sz w:val="22"/>
                <w:szCs w:val="22"/>
                <w:lang w:val="en-US"/>
              </w:rPr>
              <w:t>4 GHz</w:t>
            </w:r>
          </w:p>
        </w:tc>
      </w:tr>
      <w:tr w:rsidR="001A45A9" w14:paraId="68336CCC" w14:textId="77777777" w:rsidTr="13244651">
        <w:trPr>
          <w:trHeight w:val="300"/>
        </w:trPr>
        <w:tc>
          <w:tcPr>
            <w:tcW w:w="3400"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5C10ECD1" w14:textId="77777777" w:rsidR="001A45A9" w:rsidRDefault="13244651" w:rsidP="13244651">
            <w:pPr>
              <w:overflowPunct/>
              <w:autoSpaceDE/>
              <w:adjustRightInd/>
              <w:spacing w:after="0"/>
              <w:rPr>
                <w:rFonts w:eastAsia="Times New Roman"/>
                <w:color w:val="000000" w:themeColor="text1"/>
                <w:sz w:val="22"/>
                <w:szCs w:val="22"/>
                <w:lang w:val="en-US"/>
              </w:rPr>
            </w:pPr>
            <w:r w:rsidRPr="13244651">
              <w:rPr>
                <w:rFonts w:eastAsia="Times New Roman"/>
                <w:color w:val="000000" w:themeColor="text1"/>
                <w:sz w:val="22"/>
                <w:szCs w:val="22"/>
                <w:lang w:val="en-US"/>
              </w:rPr>
              <w:t>Channel estimation method</w:t>
            </w:r>
          </w:p>
        </w:tc>
        <w:tc>
          <w:tcPr>
            <w:tcW w:w="2691" w:type="dxa"/>
            <w:tcBorders>
              <w:top w:val="nil"/>
              <w:left w:val="nil"/>
              <w:bottom w:val="single" w:sz="4" w:space="0" w:color="auto"/>
              <w:right w:val="single" w:sz="4" w:space="0" w:color="auto"/>
            </w:tcBorders>
            <w:shd w:val="clear" w:color="auto" w:fill="F2F2F2" w:themeFill="background1" w:themeFillShade="F2"/>
            <w:hideMark/>
          </w:tcPr>
          <w:p w14:paraId="105A030B" w14:textId="77777777" w:rsidR="001A45A9" w:rsidRDefault="13244651" w:rsidP="13244651">
            <w:pPr>
              <w:overflowPunct/>
              <w:autoSpaceDE/>
              <w:adjustRightInd/>
              <w:spacing w:after="0"/>
              <w:rPr>
                <w:rFonts w:eastAsia="Times New Roman"/>
                <w:color w:val="000000" w:themeColor="text1"/>
                <w:sz w:val="22"/>
                <w:szCs w:val="22"/>
                <w:lang w:val="en-US"/>
              </w:rPr>
            </w:pPr>
            <w:r w:rsidRPr="13244651">
              <w:rPr>
                <w:rFonts w:eastAsia="Times New Roman"/>
                <w:color w:val="000000" w:themeColor="text1"/>
                <w:sz w:val="22"/>
                <w:szCs w:val="22"/>
                <w:lang w:val="en-US"/>
              </w:rPr>
              <w:t xml:space="preserve">MMSE </w:t>
            </w:r>
          </w:p>
        </w:tc>
      </w:tr>
      <w:tr w:rsidR="001A45A9" w14:paraId="4D2C9C07" w14:textId="77777777" w:rsidTr="13244651">
        <w:trPr>
          <w:trHeight w:val="300"/>
        </w:trPr>
        <w:tc>
          <w:tcPr>
            <w:tcW w:w="3400" w:type="dxa"/>
            <w:tcBorders>
              <w:top w:val="nil"/>
              <w:left w:val="single" w:sz="4" w:space="0" w:color="auto"/>
              <w:bottom w:val="single" w:sz="4" w:space="0" w:color="auto"/>
              <w:right w:val="single" w:sz="4" w:space="0" w:color="auto"/>
            </w:tcBorders>
            <w:vAlign w:val="center"/>
            <w:hideMark/>
          </w:tcPr>
          <w:p w14:paraId="17E1C9F8" w14:textId="77777777" w:rsidR="001A45A9" w:rsidRDefault="13244651" w:rsidP="13244651">
            <w:pPr>
              <w:overflowPunct/>
              <w:autoSpaceDE/>
              <w:adjustRightInd/>
              <w:spacing w:after="0"/>
              <w:rPr>
                <w:rFonts w:eastAsia="Times New Roman"/>
                <w:color w:val="000000" w:themeColor="text1"/>
                <w:sz w:val="22"/>
                <w:szCs w:val="22"/>
                <w:lang w:val="en-US"/>
              </w:rPr>
            </w:pPr>
            <w:r w:rsidRPr="13244651">
              <w:rPr>
                <w:rFonts w:eastAsia="Times New Roman"/>
                <w:color w:val="000000" w:themeColor="text1"/>
                <w:sz w:val="22"/>
                <w:szCs w:val="22"/>
                <w:lang w:val="en-US"/>
              </w:rPr>
              <w:t>Channel coding</w:t>
            </w:r>
          </w:p>
        </w:tc>
        <w:tc>
          <w:tcPr>
            <w:tcW w:w="2691" w:type="dxa"/>
            <w:tcBorders>
              <w:top w:val="nil"/>
              <w:left w:val="nil"/>
              <w:bottom w:val="single" w:sz="4" w:space="0" w:color="auto"/>
              <w:right w:val="single" w:sz="4" w:space="0" w:color="auto"/>
            </w:tcBorders>
            <w:hideMark/>
          </w:tcPr>
          <w:p w14:paraId="4C0DEC3C" w14:textId="77777777" w:rsidR="001A45A9" w:rsidRDefault="13244651" w:rsidP="13244651">
            <w:pPr>
              <w:overflowPunct/>
              <w:autoSpaceDE/>
              <w:adjustRightInd/>
              <w:spacing w:after="0"/>
              <w:rPr>
                <w:rFonts w:eastAsia="Times New Roman"/>
                <w:color w:val="000000" w:themeColor="text1"/>
                <w:sz w:val="22"/>
                <w:szCs w:val="22"/>
                <w:lang w:val="en-US"/>
              </w:rPr>
            </w:pPr>
            <w:r w:rsidRPr="13244651">
              <w:rPr>
                <w:rFonts w:eastAsia="Times New Roman"/>
                <w:color w:val="000000" w:themeColor="text1"/>
                <w:sz w:val="22"/>
                <w:szCs w:val="22"/>
                <w:lang w:val="en-US"/>
              </w:rPr>
              <w:t>Polar</w:t>
            </w:r>
          </w:p>
        </w:tc>
      </w:tr>
      <w:tr w:rsidR="001A45A9" w14:paraId="701F8C7E" w14:textId="77777777" w:rsidTr="13244651">
        <w:trPr>
          <w:trHeight w:val="300"/>
        </w:trPr>
        <w:tc>
          <w:tcPr>
            <w:tcW w:w="3400"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436A9767" w14:textId="77777777" w:rsidR="001A45A9" w:rsidRDefault="13244651" w:rsidP="13244651">
            <w:pPr>
              <w:overflowPunct/>
              <w:autoSpaceDE/>
              <w:adjustRightInd/>
              <w:spacing w:after="0"/>
              <w:rPr>
                <w:rFonts w:eastAsia="Times New Roman"/>
                <w:color w:val="000000" w:themeColor="text1"/>
                <w:sz w:val="22"/>
                <w:szCs w:val="22"/>
                <w:lang w:val="en-US"/>
              </w:rPr>
            </w:pPr>
            <w:r w:rsidRPr="13244651">
              <w:rPr>
                <w:rFonts w:eastAsia="Times New Roman"/>
                <w:color w:val="000000" w:themeColor="text1"/>
                <w:sz w:val="22"/>
                <w:szCs w:val="22"/>
                <w:lang w:val="en-US"/>
              </w:rPr>
              <w:t>Number of coded Bits</w:t>
            </w:r>
          </w:p>
        </w:tc>
        <w:tc>
          <w:tcPr>
            <w:tcW w:w="2691" w:type="dxa"/>
            <w:tcBorders>
              <w:top w:val="nil"/>
              <w:left w:val="nil"/>
              <w:bottom w:val="single" w:sz="4" w:space="0" w:color="auto"/>
              <w:right w:val="single" w:sz="4" w:space="0" w:color="auto"/>
            </w:tcBorders>
            <w:shd w:val="clear" w:color="auto" w:fill="F2F2F2" w:themeFill="background1" w:themeFillShade="F2"/>
            <w:hideMark/>
          </w:tcPr>
          <w:p w14:paraId="6B3F229B" w14:textId="51DF083B" w:rsidR="001A45A9" w:rsidRDefault="00F01B24" w:rsidP="13244651">
            <w:pPr>
              <w:overflowPunct/>
              <w:autoSpaceDE/>
              <w:adjustRightInd/>
              <w:spacing w:after="0"/>
              <w:rPr>
                <w:rFonts w:eastAsia="Times New Roman"/>
                <w:color w:val="000000" w:themeColor="text1"/>
                <w:sz w:val="22"/>
                <w:szCs w:val="22"/>
                <w:lang w:val="en-US"/>
              </w:rPr>
            </w:pPr>
            <w:r>
              <w:rPr>
                <w:rFonts w:eastAsia="Times New Roman"/>
                <w:color w:val="000000" w:themeColor="text1"/>
                <w:sz w:val="22"/>
                <w:szCs w:val="22"/>
                <w:lang w:val="en-US"/>
              </w:rPr>
              <w:t>[</w:t>
            </w:r>
            <w:r w:rsidR="13244651" w:rsidRPr="13244651">
              <w:rPr>
                <w:rFonts w:eastAsia="Times New Roman"/>
                <w:color w:val="000000" w:themeColor="text1"/>
                <w:sz w:val="22"/>
                <w:szCs w:val="22"/>
                <w:lang w:val="en-US"/>
              </w:rPr>
              <w:t>15</w:t>
            </w:r>
            <w:r>
              <w:rPr>
                <w:rFonts w:eastAsia="Times New Roman"/>
                <w:color w:val="000000" w:themeColor="text1"/>
                <w:sz w:val="22"/>
                <w:szCs w:val="22"/>
                <w:lang w:val="en-US"/>
              </w:rPr>
              <w:t>, 20]</w:t>
            </w:r>
            <w:r w:rsidR="13244651" w:rsidRPr="13244651">
              <w:rPr>
                <w:rFonts w:eastAsia="Times New Roman"/>
                <w:color w:val="000000" w:themeColor="text1"/>
                <w:sz w:val="22"/>
                <w:szCs w:val="22"/>
                <w:lang w:val="en-US"/>
              </w:rPr>
              <w:t xml:space="preserve"> +24 CRC</w:t>
            </w:r>
          </w:p>
        </w:tc>
      </w:tr>
      <w:tr w:rsidR="001A45A9" w14:paraId="5DE7D455" w14:textId="77777777" w:rsidTr="13244651">
        <w:trPr>
          <w:trHeight w:val="315"/>
        </w:trPr>
        <w:tc>
          <w:tcPr>
            <w:tcW w:w="3400"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055DA51A" w14:textId="77777777" w:rsidR="001A45A9" w:rsidRDefault="001A45A9" w:rsidP="00847C7C">
            <w:pPr>
              <w:overflowPunct/>
              <w:autoSpaceDE/>
              <w:adjustRightInd/>
              <w:spacing w:after="0"/>
              <w:rPr>
                <w:rFonts w:eastAsia="Times New Roman"/>
                <w:color w:val="000000"/>
                <w:sz w:val="22"/>
                <w:szCs w:val="22"/>
                <w:lang w:val="en-US"/>
              </w:rPr>
            </w:pPr>
            <w:r>
              <w:rPr>
                <w:rFonts w:eastAsia="Times New Roman"/>
                <w:color w:val="000000"/>
                <w:sz w:val="22"/>
                <w:szCs w:val="22"/>
              </w:rPr>
              <w:t>Subcarrier spacing</w:t>
            </w:r>
          </w:p>
        </w:tc>
        <w:tc>
          <w:tcPr>
            <w:tcW w:w="2691" w:type="dxa"/>
            <w:tcBorders>
              <w:top w:val="nil"/>
              <w:left w:val="nil"/>
              <w:bottom w:val="single" w:sz="4" w:space="0" w:color="auto"/>
              <w:right w:val="single" w:sz="4" w:space="0" w:color="auto"/>
            </w:tcBorders>
            <w:shd w:val="clear" w:color="auto" w:fill="F2F2F2" w:themeFill="background1" w:themeFillShade="F2"/>
            <w:vAlign w:val="center"/>
            <w:hideMark/>
          </w:tcPr>
          <w:p w14:paraId="74939C80" w14:textId="77777777" w:rsidR="001A45A9" w:rsidRDefault="001A45A9" w:rsidP="00847C7C">
            <w:pPr>
              <w:overflowPunct/>
              <w:autoSpaceDE/>
              <w:adjustRightInd/>
              <w:spacing w:after="0"/>
              <w:rPr>
                <w:rFonts w:eastAsia="Times New Roman"/>
                <w:color w:val="000000"/>
                <w:sz w:val="22"/>
                <w:szCs w:val="22"/>
                <w:lang w:val="en-US"/>
              </w:rPr>
            </w:pPr>
            <w:r>
              <w:rPr>
                <w:rFonts w:eastAsia="Times New Roman"/>
                <w:color w:val="000000"/>
                <w:sz w:val="22"/>
                <w:szCs w:val="22"/>
              </w:rPr>
              <w:t>15 kHz</w:t>
            </w:r>
          </w:p>
        </w:tc>
      </w:tr>
      <w:tr w:rsidR="001A45A9" w14:paraId="452353A9" w14:textId="77777777" w:rsidTr="13244651">
        <w:trPr>
          <w:trHeight w:val="300"/>
        </w:trPr>
        <w:tc>
          <w:tcPr>
            <w:tcW w:w="3400" w:type="dxa"/>
            <w:tcBorders>
              <w:top w:val="single" w:sz="4" w:space="0" w:color="auto"/>
              <w:left w:val="single" w:sz="4" w:space="0" w:color="auto"/>
              <w:bottom w:val="single" w:sz="4" w:space="0" w:color="auto"/>
              <w:right w:val="single" w:sz="4" w:space="0" w:color="auto"/>
            </w:tcBorders>
            <w:vAlign w:val="center"/>
            <w:hideMark/>
          </w:tcPr>
          <w:p w14:paraId="21C9A835" w14:textId="77777777" w:rsidR="001A45A9" w:rsidRDefault="001A45A9" w:rsidP="00847C7C">
            <w:pPr>
              <w:overflowPunct/>
              <w:autoSpaceDE/>
              <w:adjustRightInd/>
              <w:spacing w:after="0"/>
              <w:rPr>
                <w:rFonts w:eastAsia="Times New Roman"/>
                <w:color w:val="000000"/>
                <w:sz w:val="22"/>
                <w:szCs w:val="22"/>
                <w:lang w:val="en-US"/>
              </w:rPr>
            </w:pPr>
            <w:r>
              <w:rPr>
                <w:rFonts w:eastAsia="Times New Roman"/>
                <w:color w:val="000000"/>
                <w:sz w:val="22"/>
                <w:szCs w:val="22"/>
              </w:rPr>
              <w:t>DMRS overhead</w:t>
            </w:r>
          </w:p>
        </w:tc>
        <w:tc>
          <w:tcPr>
            <w:tcW w:w="2691" w:type="dxa"/>
            <w:tcBorders>
              <w:top w:val="single" w:sz="4" w:space="0" w:color="auto"/>
              <w:left w:val="nil"/>
              <w:bottom w:val="single" w:sz="4" w:space="0" w:color="auto"/>
              <w:right w:val="single" w:sz="4" w:space="0" w:color="auto"/>
            </w:tcBorders>
            <w:vAlign w:val="center"/>
            <w:hideMark/>
          </w:tcPr>
          <w:p w14:paraId="5046BF3C" w14:textId="1479FB32" w:rsidR="001A45A9" w:rsidRDefault="001A45A9" w:rsidP="00847C7C">
            <w:pPr>
              <w:overflowPunct/>
              <w:autoSpaceDE/>
              <w:adjustRightInd/>
              <w:spacing w:after="0"/>
              <w:rPr>
                <w:rFonts w:eastAsia="Times New Roman"/>
                <w:color w:val="000000"/>
                <w:sz w:val="22"/>
                <w:szCs w:val="22"/>
                <w:lang w:val="en-US"/>
              </w:rPr>
            </w:pPr>
            <w:r>
              <w:rPr>
                <w:rFonts w:eastAsia="Times New Roman"/>
                <w:color w:val="000000"/>
                <w:sz w:val="22"/>
                <w:szCs w:val="22"/>
              </w:rPr>
              <w:t>33%</w:t>
            </w:r>
            <w:r w:rsidR="00E80F81">
              <w:rPr>
                <w:rFonts w:eastAsia="Times New Roman"/>
                <w:color w:val="000000"/>
                <w:sz w:val="22"/>
                <w:szCs w:val="22"/>
              </w:rPr>
              <w:t>, 25%</w:t>
            </w:r>
          </w:p>
        </w:tc>
      </w:tr>
      <w:tr w:rsidR="001A45A9" w14:paraId="7B965C94" w14:textId="77777777" w:rsidTr="13244651">
        <w:trPr>
          <w:trHeight w:val="300"/>
        </w:trPr>
        <w:tc>
          <w:tcPr>
            <w:tcW w:w="3400" w:type="dxa"/>
            <w:tcBorders>
              <w:top w:val="single" w:sz="4" w:space="0" w:color="auto"/>
              <w:left w:val="single" w:sz="4" w:space="0" w:color="auto"/>
              <w:bottom w:val="single" w:sz="4" w:space="0" w:color="auto"/>
              <w:right w:val="single" w:sz="4" w:space="0" w:color="auto"/>
            </w:tcBorders>
            <w:vAlign w:val="center"/>
          </w:tcPr>
          <w:p w14:paraId="774D65B0" w14:textId="77777777" w:rsidR="001A45A9" w:rsidRDefault="001A45A9" w:rsidP="00847C7C">
            <w:pPr>
              <w:overflowPunct/>
              <w:autoSpaceDE/>
              <w:adjustRightInd/>
              <w:spacing w:after="0"/>
              <w:rPr>
                <w:rFonts w:eastAsia="Times New Roman"/>
                <w:color w:val="000000"/>
                <w:sz w:val="22"/>
                <w:szCs w:val="22"/>
              </w:rPr>
            </w:pPr>
            <w:r>
              <w:rPr>
                <w:rFonts w:eastAsia="Times New Roman"/>
                <w:color w:val="000000"/>
                <w:sz w:val="22"/>
                <w:szCs w:val="22"/>
              </w:rPr>
              <w:t>CORESET length</w:t>
            </w:r>
          </w:p>
        </w:tc>
        <w:tc>
          <w:tcPr>
            <w:tcW w:w="2691" w:type="dxa"/>
            <w:tcBorders>
              <w:top w:val="single" w:sz="4" w:space="0" w:color="auto"/>
              <w:left w:val="nil"/>
              <w:bottom w:val="single" w:sz="4" w:space="0" w:color="auto"/>
              <w:right w:val="single" w:sz="4" w:space="0" w:color="auto"/>
            </w:tcBorders>
            <w:vAlign w:val="center"/>
          </w:tcPr>
          <w:p w14:paraId="6F431555" w14:textId="77777777" w:rsidR="001A45A9" w:rsidRDefault="001A45A9" w:rsidP="00847C7C">
            <w:pPr>
              <w:overflowPunct/>
              <w:autoSpaceDE/>
              <w:adjustRightInd/>
              <w:spacing w:after="0"/>
              <w:rPr>
                <w:rFonts w:eastAsia="Times New Roman"/>
                <w:color w:val="000000"/>
                <w:sz w:val="22"/>
                <w:szCs w:val="22"/>
              </w:rPr>
            </w:pPr>
            <w:r>
              <w:rPr>
                <w:rFonts w:eastAsia="Times New Roman"/>
                <w:color w:val="000000"/>
                <w:sz w:val="22"/>
                <w:szCs w:val="22"/>
              </w:rPr>
              <w:t>1 OFDM symbol</w:t>
            </w:r>
          </w:p>
        </w:tc>
      </w:tr>
    </w:tbl>
    <w:p w14:paraId="6EC5FA4C" w14:textId="77777777" w:rsidR="003F4798" w:rsidRDefault="003F4798" w:rsidP="003F4798">
      <w:pPr>
        <w:ind w:left="357"/>
        <w:rPr>
          <w:sz w:val="18"/>
        </w:rPr>
      </w:pPr>
    </w:p>
    <w:p w14:paraId="3C2035BD" w14:textId="77777777" w:rsidR="003F4798" w:rsidRDefault="003F4798" w:rsidP="003F4798">
      <w:pPr>
        <w:spacing w:after="0"/>
        <w:jc w:val="both"/>
        <w:rPr>
          <w:sz w:val="18"/>
        </w:rPr>
      </w:pPr>
    </w:p>
    <w:p w14:paraId="3ABA5E84" w14:textId="77777777" w:rsidR="003F4798" w:rsidRDefault="003F4798" w:rsidP="003F4798">
      <w:pPr>
        <w:rPr>
          <w:sz w:val="18"/>
        </w:rPr>
      </w:pPr>
    </w:p>
    <w:p w14:paraId="3C9AA294" w14:textId="77777777" w:rsidR="003F4798" w:rsidRPr="008D4B8A" w:rsidRDefault="003F4798" w:rsidP="00F10CB9">
      <w:pPr>
        <w:rPr>
          <w:sz w:val="18"/>
        </w:rPr>
      </w:pPr>
    </w:p>
    <w:sectPr w:rsidR="003F4798" w:rsidRPr="008D4B8A" w:rsidSect="000131D1">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2739CB" w14:textId="77777777" w:rsidR="00D406C2" w:rsidRDefault="00D406C2">
      <w:r>
        <w:separator/>
      </w:r>
    </w:p>
  </w:endnote>
  <w:endnote w:type="continuationSeparator" w:id="0">
    <w:p w14:paraId="441D762A" w14:textId="77777777" w:rsidR="00D406C2" w:rsidRDefault="00D406C2">
      <w:r>
        <w:continuationSeparator/>
      </w:r>
    </w:p>
  </w:endnote>
  <w:endnote w:type="continuationNotice" w:id="1">
    <w:p w14:paraId="0AE5A8BC" w14:textId="77777777" w:rsidR="00D406C2" w:rsidRDefault="00D406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0FC21" w14:textId="77777777" w:rsidR="005E6C16" w:rsidRDefault="005E6C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FE8674" w14:textId="77777777" w:rsidR="00D406C2" w:rsidRDefault="00D406C2">
      <w:r>
        <w:separator/>
      </w:r>
    </w:p>
  </w:footnote>
  <w:footnote w:type="continuationSeparator" w:id="0">
    <w:p w14:paraId="588BFC44" w14:textId="77777777" w:rsidR="00D406C2" w:rsidRDefault="00D406C2">
      <w:r>
        <w:continuationSeparator/>
      </w:r>
    </w:p>
  </w:footnote>
  <w:footnote w:type="continuationNotice" w:id="1">
    <w:p w14:paraId="413EC0AD" w14:textId="77777777" w:rsidR="00D406C2" w:rsidRDefault="00D406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41F38" w14:textId="77777777" w:rsidR="005E6C16" w:rsidRDefault="005E6C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374C2"/>
    <w:multiLevelType w:val="hybridMultilevel"/>
    <w:tmpl w:val="D1B477D6"/>
    <w:lvl w:ilvl="0" w:tplc="461629E8">
      <w:start w:val="1"/>
      <w:numFmt w:val="bullet"/>
      <w:lvlText w:val="•"/>
      <w:lvlJc w:val="left"/>
      <w:pPr>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247B375D"/>
    <w:multiLevelType w:val="hybridMultilevel"/>
    <w:tmpl w:val="686205B2"/>
    <w:lvl w:ilvl="0" w:tplc="C6B6B148">
      <w:start w:val="1"/>
      <w:numFmt w:val="bullet"/>
      <w:lvlText w:val="•"/>
      <w:lvlJc w:val="left"/>
      <w:pPr>
        <w:tabs>
          <w:tab w:val="num" w:pos="928"/>
        </w:tabs>
        <w:ind w:left="928" w:hanging="360"/>
      </w:pPr>
      <w:rPr>
        <w:rFonts w:ascii="Arial" w:hAnsi="Arial" w:hint="default"/>
      </w:rPr>
    </w:lvl>
    <w:lvl w:ilvl="1" w:tplc="AB4636FA">
      <w:start w:val="3885"/>
      <w:numFmt w:val="bullet"/>
      <w:lvlText w:val="–"/>
      <w:lvlJc w:val="left"/>
      <w:pPr>
        <w:tabs>
          <w:tab w:val="num" w:pos="1648"/>
        </w:tabs>
        <w:ind w:left="1648" w:hanging="360"/>
      </w:pPr>
      <w:rPr>
        <w:rFonts w:ascii="Arial" w:hAnsi="Arial" w:hint="default"/>
      </w:rPr>
    </w:lvl>
    <w:lvl w:ilvl="2" w:tplc="8C2C0BC2">
      <w:start w:val="3885"/>
      <w:numFmt w:val="bullet"/>
      <w:lvlText w:val="•"/>
      <w:lvlJc w:val="left"/>
      <w:pPr>
        <w:tabs>
          <w:tab w:val="num" w:pos="2368"/>
        </w:tabs>
        <w:ind w:left="2368" w:hanging="360"/>
      </w:pPr>
      <w:rPr>
        <w:rFonts w:ascii="Arial" w:hAnsi="Arial" w:hint="default"/>
      </w:rPr>
    </w:lvl>
    <w:lvl w:ilvl="3" w:tplc="833E5AEA">
      <w:start w:val="3885"/>
      <w:numFmt w:val="bullet"/>
      <w:lvlText w:val="–"/>
      <w:lvlJc w:val="left"/>
      <w:pPr>
        <w:tabs>
          <w:tab w:val="num" w:pos="3088"/>
        </w:tabs>
        <w:ind w:left="3088" w:hanging="360"/>
      </w:pPr>
      <w:rPr>
        <w:rFonts w:ascii="Arial" w:hAnsi="Arial" w:hint="default"/>
      </w:rPr>
    </w:lvl>
    <w:lvl w:ilvl="4" w:tplc="5CACBEEC" w:tentative="1">
      <w:start w:val="1"/>
      <w:numFmt w:val="bullet"/>
      <w:lvlText w:val="•"/>
      <w:lvlJc w:val="left"/>
      <w:pPr>
        <w:tabs>
          <w:tab w:val="num" w:pos="3808"/>
        </w:tabs>
        <w:ind w:left="3808" w:hanging="360"/>
      </w:pPr>
      <w:rPr>
        <w:rFonts w:ascii="Arial" w:hAnsi="Arial" w:hint="default"/>
      </w:rPr>
    </w:lvl>
    <w:lvl w:ilvl="5" w:tplc="E3944C62" w:tentative="1">
      <w:start w:val="1"/>
      <w:numFmt w:val="bullet"/>
      <w:lvlText w:val="•"/>
      <w:lvlJc w:val="left"/>
      <w:pPr>
        <w:tabs>
          <w:tab w:val="num" w:pos="4528"/>
        </w:tabs>
        <w:ind w:left="4528" w:hanging="360"/>
      </w:pPr>
      <w:rPr>
        <w:rFonts w:ascii="Arial" w:hAnsi="Arial" w:hint="default"/>
      </w:rPr>
    </w:lvl>
    <w:lvl w:ilvl="6" w:tplc="A92A4748" w:tentative="1">
      <w:start w:val="1"/>
      <w:numFmt w:val="bullet"/>
      <w:lvlText w:val="•"/>
      <w:lvlJc w:val="left"/>
      <w:pPr>
        <w:tabs>
          <w:tab w:val="num" w:pos="5248"/>
        </w:tabs>
        <w:ind w:left="5248" w:hanging="360"/>
      </w:pPr>
      <w:rPr>
        <w:rFonts w:ascii="Arial" w:hAnsi="Arial" w:hint="default"/>
      </w:rPr>
    </w:lvl>
    <w:lvl w:ilvl="7" w:tplc="25CC4CA2" w:tentative="1">
      <w:start w:val="1"/>
      <w:numFmt w:val="bullet"/>
      <w:lvlText w:val="•"/>
      <w:lvlJc w:val="left"/>
      <w:pPr>
        <w:tabs>
          <w:tab w:val="num" w:pos="5968"/>
        </w:tabs>
        <w:ind w:left="5968" w:hanging="360"/>
      </w:pPr>
      <w:rPr>
        <w:rFonts w:ascii="Arial" w:hAnsi="Arial" w:hint="default"/>
      </w:rPr>
    </w:lvl>
    <w:lvl w:ilvl="8" w:tplc="6E94A59A" w:tentative="1">
      <w:start w:val="1"/>
      <w:numFmt w:val="bullet"/>
      <w:lvlText w:val="•"/>
      <w:lvlJc w:val="left"/>
      <w:pPr>
        <w:tabs>
          <w:tab w:val="num" w:pos="6688"/>
        </w:tabs>
        <w:ind w:left="6688" w:hanging="360"/>
      </w:pPr>
      <w:rPr>
        <w:rFonts w:ascii="Arial" w:hAnsi="Arial" w:hint="default"/>
      </w:r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9324EA1"/>
    <w:multiLevelType w:val="hybridMultilevel"/>
    <w:tmpl w:val="97DA1C28"/>
    <w:lvl w:ilvl="0" w:tplc="D0F6ED78">
      <w:start w:val="6"/>
      <w:numFmt w:val="bullet"/>
      <w:lvlText w:val="-"/>
      <w:lvlJc w:val="left"/>
      <w:pPr>
        <w:ind w:left="928" w:hanging="360"/>
      </w:pPr>
      <w:rPr>
        <w:rFonts w:ascii="Times New Roman" w:eastAsia="MS Mincho" w:hAnsi="Times New Roman" w:cs="Times New Roman" w:hint="default"/>
      </w:rPr>
    </w:lvl>
    <w:lvl w:ilvl="1" w:tplc="0409000B">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B">
      <w:start w:val="1"/>
      <w:numFmt w:val="bullet"/>
      <w:lvlText w:val=""/>
      <w:lvlJc w:val="left"/>
      <w:pPr>
        <w:ind w:left="2668" w:hanging="420"/>
      </w:pPr>
      <w:rPr>
        <w:rFonts w:ascii="Wingdings" w:hAnsi="Wingdings" w:hint="default"/>
      </w:rPr>
    </w:lvl>
    <w:lvl w:ilvl="5" w:tplc="0409000D">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B">
      <w:start w:val="1"/>
      <w:numFmt w:val="bullet"/>
      <w:lvlText w:val=""/>
      <w:lvlJc w:val="left"/>
      <w:pPr>
        <w:ind w:left="3928" w:hanging="420"/>
      </w:pPr>
      <w:rPr>
        <w:rFonts w:ascii="Wingdings" w:hAnsi="Wingdings" w:hint="default"/>
      </w:rPr>
    </w:lvl>
    <w:lvl w:ilvl="8" w:tplc="0409000D">
      <w:start w:val="1"/>
      <w:numFmt w:val="bullet"/>
      <w:lvlText w:val=""/>
      <w:lvlJc w:val="left"/>
      <w:pPr>
        <w:ind w:left="4348" w:hanging="420"/>
      </w:pPr>
      <w:rPr>
        <w:rFonts w:ascii="Wingdings" w:hAnsi="Wingdings" w:hint="default"/>
      </w:rPr>
    </w:lvl>
  </w:abstractNum>
  <w:abstractNum w:abstractNumId="4" w15:restartNumberingAfterBreak="0">
    <w:nsid w:val="72B56947"/>
    <w:multiLevelType w:val="hybridMultilevel"/>
    <w:tmpl w:val="1B5C125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7D4E758B"/>
    <w:multiLevelType w:val="hybridMultilevel"/>
    <w:tmpl w:val="52C855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 w:numId="5">
    <w:abstractNumId w:val="5"/>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6"/>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BB2"/>
    <w:rsid w:val="00012505"/>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6AC"/>
    <w:rsid w:val="00017B7F"/>
    <w:rsid w:val="00017EDA"/>
    <w:rsid w:val="00021662"/>
    <w:rsid w:val="00023742"/>
    <w:rsid w:val="00024AEF"/>
    <w:rsid w:val="00026C65"/>
    <w:rsid w:val="00027755"/>
    <w:rsid w:val="00027C30"/>
    <w:rsid w:val="00030048"/>
    <w:rsid w:val="0003072D"/>
    <w:rsid w:val="000314CD"/>
    <w:rsid w:val="00032D37"/>
    <w:rsid w:val="00033544"/>
    <w:rsid w:val="0003479E"/>
    <w:rsid w:val="0003484F"/>
    <w:rsid w:val="00035691"/>
    <w:rsid w:val="00035AE0"/>
    <w:rsid w:val="0004132D"/>
    <w:rsid w:val="00041358"/>
    <w:rsid w:val="00044CFA"/>
    <w:rsid w:val="000459C7"/>
    <w:rsid w:val="00046630"/>
    <w:rsid w:val="00046C80"/>
    <w:rsid w:val="00047A61"/>
    <w:rsid w:val="00047FFA"/>
    <w:rsid w:val="00050112"/>
    <w:rsid w:val="00050466"/>
    <w:rsid w:val="000505CC"/>
    <w:rsid w:val="000511F9"/>
    <w:rsid w:val="0005230E"/>
    <w:rsid w:val="00052850"/>
    <w:rsid w:val="000528A2"/>
    <w:rsid w:val="00052BBA"/>
    <w:rsid w:val="00054D9D"/>
    <w:rsid w:val="00055676"/>
    <w:rsid w:val="00056544"/>
    <w:rsid w:val="00060269"/>
    <w:rsid w:val="00060D8E"/>
    <w:rsid w:val="00062159"/>
    <w:rsid w:val="000631B7"/>
    <w:rsid w:val="00063D9E"/>
    <w:rsid w:val="00064AD3"/>
    <w:rsid w:val="00065088"/>
    <w:rsid w:val="000652D3"/>
    <w:rsid w:val="000654A0"/>
    <w:rsid w:val="00067D46"/>
    <w:rsid w:val="000707CA"/>
    <w:rsid w:val="000707FF"/>
    <w:rsid w:val="0007208A"/>
    <w:rsid w:val="00072BBA"/>
    <w:rsid w:val="00072FF5"/>
    <w:rsid w:val="00075FDA"/>
    <w:rsid w:val="00076386"/>
    <w:rsid w:val="00076D82"/>
    <w:rsid w:val="00081EC2"/>
    <w:rsid w:val="000823FE"/>
    <w:rsid w:val="00083800"/>
    <w:rsid w:val="00084A65"/>
    <w:rsid w:val="00091A92"/>
    <w:rsid w:val="00093C49"/>
    <w:rsid w:val="00095A80"/>
    <w:rsid w:val="000973C8"/>
    <w:rsid w:val="000973E1"/>
    <w:rsid w:val="000A12DD"/>
    <w:rsid w:val="000A1402"/>
    <w:rsid w:val="000A20BA"/>
    <w:rsid w:val="000A262C"/>
    <w:rsid w:val="000A38C0"/>
    <w:rsid w:val="000A3C8D"/>
    <w:rsid w:val="000A40EC"/>
    <w:rsid w:val="000A54EE"/>
    <w:rsid w:val="000A6A23"/>
    <w:rsid w:val="000A7BC5"/>
    <w:rsid w:val="000B0C45"/>
    <w:rsid w:val="000B16DB"/>
    <w:rsid w:val="000B1C5E"/>
    <w:rsid w:val="000B2282"/>
    <w:rsid w:val="000B2A11"/>
    <w:rsid w:val="000B2A5B"/>
    <w:rsid w:val="000B3B91"/>
    <w:rsid w:val="000B5AC9"/>
    <w:rsid w:val="000B5F0A"/>
    <w:rsid w:val="000C0626"/>
    <w:rsid w:val="000C0674"/>
    <w:rsid w:val="000C1D59"/>
    <w:rsid w:val="000C501D"/>
    <w:rsid w:val="000C5085"/>
    <w:rsid w:val="000C74BA"/>
    <w:rsid w:val="000C7531"/>
    <w:rsid w:val="000C7C3F"/>
    <w:rsid w:val="000D0BD6"/>
    <w:rsid w:val="000D0C61"/>
    <w:rsid w:val="000D27AD"/>
    <w:rsid w:val="000D29D1"/>
    <w:rsid w:val="000D2B0A"/>
    <w:rsid w:val="000D2F75"/>
    <w:rsid w:val="000D3286"/>
    <w:rsid w:val="000D344D"/>
    <w:rsid w:val="000D40E7"/>
    <w:rsid w:val="000D584F"/>
    <w:rsid w:val="000E071E"/>
    <w:rsid w:val="000E27AA"/>
    <w:rsid w:val="000E337A"/>
    <w:rsid w:val="000E4350"/>
    <w:rsid w:val="000E4408"/>
    <w:rsid w:val="000E5716"/>
    <w:rsid w:val="000E75EA"/>
    <w:rsid w:val="000E7A79"/>
    <w:rsid w:val="000F15B2"/>
    <w:rsid w:val="000F19DE"/>
    <w:rsid w:val="000F2E1F"/>
    <w:rsid w:val="000F37B0"/>
    <w:rsid w:val="000F4595"/>
    <w:rsid w:val="000F46C5"/>
    <w:rsid w:val="000F4CB2"/>
    <w:rsid w:val="000F568D"/>
    <w:rsid w:val="000F6351"/>
    <w:rsid w:val="000F6B98"/>
    <w:rsid w:val="00101C4F"/>
    <w:rsid w:val="00102C9F"/>
    <w:rsid w:val="001036C8"/>
    <w:rsid w:val="001068D2"/>
    <w:rsid w:val="001103BD"/>
    <w:rsid w:val="00111208"/>
    <w:rsid w:val="00111808"/>
    <w:rsid w:val="0011339F"/>
    <w:rsid w:val="00114E96"/>
    <w:rsid w:val="00115828"/>
    <w:rsid w:val="0011644A"/>
    <w:rsid w:val="00117332"/>
    <w:rsid w:val="001204DD"/>
    <w:rsid w:val="001225AB"/>
    <w:rsid w:val="00122839"/>
    <w:rsid w:val="001237AC"/>
    <w:rsid w:val="00123FC0"/>
    <w:rsid w:val="00124665"/>
    <w:rsid w:val="00124E12"/>
    <w:rsid w:val="0012673D"/>
    <w:rsid w:val="001269B8"/>
    <w:rsid w:val="00127099"/>
    <w:rsid w:val="00132B71"/>
    <w:rsid w:val="0013427A"/>
    <w:rsid w:val="001362C2"/>
    <w:rsid w:val="00136955"/>
    <w:rsid w:val="00136E19"/>
    <w:rsid w:val="001371B2"/>
    <w:rsid w:val="00137873"/>
    <w:rsid w:val="00137D78"/>
    <w:rsid w:val="001409A0"/>
    <w:rsid w:val="00141DD3"/>
    <w:rsid w:val="00141F08"/>
    <w:rsid w:val="00141FF2"/>
    <w:rsid w:val="0014287A"/>
    <w:rsid w:val="00142DE2"/>
    <w:rsid w:val="00144C87"/>
    <w:rsid w:val="001467B1"/>
    <w:rsid w:val="00150175"/>
    <w:rsid w:val="001502C8"/>
    <w:rsid w:val="0015130F"/>
    <w:rsid w:val="001540E4"/>
    <w:rsid w:val="00155464"/>
    <w:rsid w:val="00155BFD"/>
    <w:rsid w:val="00157390"/>
    <w:rsid w:val="00160998"/>
    <w:rsid w:val="00160CD6"/>
    <w:rsid w:val="0016316A"/>
    <w:rsid w:val="00164171"/>
    <w:rsid w:val="00164E58"/>
    <w:rsid w:val="00165033"/>
    <w:rsid w:val="00165B18"/>
    <w:rsid w:val="001670EA"/>
    <w:rsid w:val="001674A0"/>
    <w:rsid w:val="00170A50"/>
    <w:rsid w:val="00171F0C"/>
    <w:rsid w:val="00174FFD"/>
    <w:rsid w:val="001759CA"/>
    <w:rsid w:val="0017726A"/>
    <w:rsid w:val="00177DD3"/>
    <w:rsid w:val="00180278"/>
    <w:rsid w:val="001818A7"/>
    <w:rsid w:val="00182725"/>
    <w:rsid w:val="001829C8"/>
    <w:rsid w:val="00182CA0"/>
    <w:rsid w:val="00184098"/>
    <w:rsid w:val="00186904"/>
    <w:rsid w:val="00186B0A"/>
    <w:rsid w:val="001905BD"/>
    <w:rsid w:val="00192FE6"/>
    <w:rsid w:val="0019312C"/>
    <w:rsid w:val="00193986"/>
    <w:rsid w:val="00193B08"/>
    <w:rsid w:val="00194570"/>
    <w:rsid w:val="00196BF4"/>
    <w:rsid w:val="001972DA"/>
    <w:rsid w:val="00197552"/>
    <w:rsid w:val="001976AA"/>
    <w:rsid w:val="001A02F6"/>
    <w:rsid w:val="001A15C6"/>
    <w:rsid w:val="001A45A9"/>
    <w:rsid w:val="001A5E19"/>
    <w:rsid w:val="001B01FA"/>
    <w:rsid w:val="001B0832"/>
    <w:rsid w:val="001B1388"/>
    <w:rsid w:val="001B18A7"/>
    <w:rsid w:val="001B2762"/>
    <w:rsid w:val="001B36FC"/>
    <w:rsid w:val="001B41ED"/>
    <w:rsid w:val="001B4607"/>
    <w:rsid w:val="001B69CA"/>
    <w:rsid w:val="001B7E0C"/>
    <w:rsid w:val="001C0674"/>
    <w:rsid w:val="001C226F"/>
    <w:rsid w:val="001C52F3"/>
    <w:rsid w:val="001C66AC"/>
    <w:rsid w:val="001C6754"/>
    <w:rsid w:val="001C77F0"/>
    <w:rsid w:val="001D46A0"/>
    <w:rsid w:val="001D4E22"/>
    <w:rsid w:val="001D7CA4"/>
    <w:rsid w:val="001D7E58"/>
    <w:rsid w:val="001E30A0"/>
    <w:rsid w:val="001E3F75"/>
    <w:rsid w:val="001E4D4F"/>
    <w:rsid w:val="001E57CF"/>
    <w:rsid w:val="001E5981"/>
    <w:rsid w:val="001E74BA"/>
    <w:rsid w:val="001E7B9F"/>
    <w:rsid w:val="001F01FB"/>
    <w:rsid w:val="001F0658"/>
    <w:rsid w:val="001F0E92"/>
    <w:rsid w:val="001F1987"/>
    <w:rsid w:val="001F23BD"/>
    <w:rsid w:val="001F34DA"/>
    <w:rsid w:val="001F4DAC"/>
    <w:rsid w:val="001F5019"/>
    <w:rsid w:val="001F650F"/>
    <w:rsid w:val="001F67AA"/>
    <w:rsid w:val="001F7599"/>
    <w:rsid w:val="00201D48"/>
    <w:rsid w:val="00204B3A"/>
    <w:rsid w:val="0020535A"/>
    <w:rsid w:val="00206955"/>
    <w:rsid w:val="00210309"/>
    <w:rsid w:val="00212E6B"/>
    <w:rsid w:val="00212FB8"/>
    <w:rsid w:val="00213709"/>
    <w:rsid w:val="002149AF"/>
    <w:rsid w:val="00214A86"/>
    <w:rsid w:val="00215AAA"/>
    <w:rsid w:val="0021683C"/>
    <w:rsid w:val="00221985"/>
    <w:rsid w:val="00221EC5"/>
    <w:rsid w:val="00222A7A"/>
    <w:rsid w:val="00224A2C"/>
    <w:rsid w:val="002256D9"/>
    <w:rsid w:val="00225FFF"/>
    <w:rsid w:val="0022687C"/>
    <w:rsid w:val="002269C0"/>
    <w:rsid w:val="00227BDA"/>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A6F"/>
    <w:rsid w:val="00245FD5"/>
    <w:rsid w:val="002465E4"/>
    <w:rsid w:val="002477DF"/>
    <w:rsid w:val="00251AD6"/>
    <w:rsid w:val="00252BBC"/>
    <w:rsid w:val="00252C17"/>
    <w:rsid w:val="0025307F"/>
    <w:rsid w:val="002551BD"/>
    <w:rsid w:val="002568D0"/>
    <w:rsid w:val="0026198E"/>
    <w:rsid w:val="00262661"/>
    <w:rsid w:val="002632DF"/>
    <w:rsid w:val="0026400A"/>
    <w:rsid w:val="002640BA"/>
    <w:rsid w:val="002646D4"/>
    <w:rsid w:val="00264CF2"/>
    <w:rsid w:val="00266462"/>
    <w:rsid w:val="00267587"/>
    <w:rsid w:val="00270822"/>
    <w:rsid w:val="00271589"/>
    <w:rsid w:val="00273177"/>
    <w:rsid w:val="00275074"/>
    <w:rsid w:val="002763E9"/>
    <w:rsid w:val="00276736"/>
    <w:rsid w:val="00283488"/>
    <w:rsid w:val="00284C7E"/>
    <w:rsid w:val="00284E32"/>
    <w:rsid w:val="002851EB"/>
    <w:rsid w:val="00285510"/>
    <w:rsid w:val="00285DE2"/>
    <w:rsid w:val="0028616D"/>
    <w:rsid w:val="002865E2"/>
    <w:rsid w:val="00286965"/>
    <w:rsid w:val="002869D5"/>
    <w:rsid w:val="0029136E"/>
    <w:rsid w:val="00292399"/>
    <w:rsid w:val="00294445"/>
    <w:rsid w:val="00294B4D"/>
    <w:rsid w:val="00294E53"/>
    <w:rsid w:val="002960D5"/>
    <w:rsid w:val="00296371"/>
    <w:rsid w:val="002A09E1"/>
    <w:rsid w:val="002A1062"/>
    <w:rsid w:val="002A2012"/>
    <w:rsid w:val="002A2413"/>
    <w:rsid w:val="002A2F5E"/>
    <w:rsid w:val="002A352A"/>
    <w:rsid w:val="002A52E1"/>
    <w:rsid w:val="002A607D"/>
    <w:rsid w:val="002A6154"/>
    <w:rsid w:val="002B132E"/>
    <w:rsid w:val="002B2813"/>
    <w:rsid w:val="002B2D29"/>
    <w:rsid w:val="002B5DA0"/>
    <w:rsid w:val="002B72F3"/>
    <w:rsid w:val="002C0C4B"/>
    <w:rsid w:val="002C1EEA"/>
    <w:rsid w:val="002C2748"/>
    <w:rsid w:val="002C47AD"/>
    <w:rsid w:val="002C6034"/>
    <w:rsid w:val="002C635B"/>
    <w:rsid w:val="002C7CFF"/>
    <w:rsid w:val="002D0BC6"/>
    <w:rsid w:val="002D11F7"/>
    <w:rsid w:val="002D17C5"/>
    <w:rsid w:val="002D365F"/>
    <w:rsid w:val="002D406E"/>
    <w:rsid w:val="002D7C86"/>
    <w:rsid w:val="002E0692"/>
    <w:rsid w:val="002E1D74"/>
    <w:rsid w:val="002E2943"/>
    <w:rsid w:val="002E2CF1"/>
    <w:rsid w:val="002E34AF"/>
    <w:rsid w:val="002E4AAC"/>
    <w:rsid w:val="002E53DE"/>
    <w:rsid w:val="002E563B"/>
    <w:rsid w:val="002E62D2"/>
    <w:rsid w:val="002E74AF"/>
    <w:rsid w:val="002E758C"/>
    <w:rsid w:val="002F1038"/>
    <w:rsid w:val="002F1B80"/>
    <w:rsid w:val="002F22FF"/>
    <w:rsid w:val="002F2D8F"/>
    <w:rsid w:val="002F695B"/>
    <w:rsid w:val="002F72DA"/>
    <w:rsid w:val="002F76B1"/>
    <w:rsid w:val="002F7CC8"/>
    <w:rsid w:val="002F7D66"/>
    <w:rsid w:val="002F7DBE"/>
    <w:rsid w:val="0030090B"/>
    <w:rsid w:val="00302AE8"/>
    <w:rsid w:val="00302BB1"/>
    <w:rsid w:val="00304210"/>
    <w:rsid w:val="003048D7"/>
    <w:rsid w:val="00304A1B"/>
    <w:rsid w:val="00304AD2"/>
    <w:rsid w:val="003062E6"/>
    <w:rsid w:val="003068B6"/>
    <w:rsid w:val="003071F6"/>
    <w:rsid w:val="00307FE0"/>
    <w:rsid w:val="00311C08"/>
    <w:rsid w:val="00312567"/>
    <w:rsid w:val="00312ECE"/>
    <w:rsid w:val="0031393C"/>
    <w:rsid w:val="00313CB0"/>
    <w:rsid w:val="00313F96"/>
    <w:rsid w:val="003150CE"/>
    <w:rsid w:val="00315AAB"/>
    <w:rsid w:val="003175E1"/>
    <w:rsid w:val="00320299"/>
    <w:rsid w:val="00321154"/>
    <w:rsid w:val="003211B0"/>
    <w:rsid w:val="00321EDA"/>
    <w:rsid w:val="0032235B"/>
    <w:rsid w:val="003224A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2AD2"/>
    <w:rsid w:val="00343954"/>
    <w:rsid w:val="00345405"/>
    <w:rsid w:val="00345DDD"/>
    <w:rsid w:val="00346FED"/>
    <w:rsid w:val="0035007F"/>
    <w:rsid w:val="00351E01"/>
    <w:rsid w:val="00352D21"/>
    <w:rsid w:val="00353932"/>
    <w:rsid w:val="0035443D"/>
    <w:rsid w:val="00354FEE"/>
    <w:rsid w:val="00356275"/>
    <w:rsid w:val="003569B7"/>
    <w:rsid w:val="00356B54"/>
    <w:rsid w:val="00356C0B"/>
    <w:rsid w:val="00357B9C"/>
    <w:rsid w:val="00361412"/>
    <w:rsid w:val="003615CA"/>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771D"/>
    <w:rsid w:val="00393E44"/>
    <w:rsid w:val="00394270"/>
    <w:rsid w:val="003954E8"/>
    <w:rsid w:val="00397AB6"/>
    <w:rsid w:val="00397ACA"/>
    <w:rsid w:val="003A10C3"/>
    <w:rsid w:val="003A1F63"/>
    <w:rsid w:val="003A597F"/>
    <w:rsid w:val="003A71A8"/>
    <w:rsid w:val="003B00CA"/>
    <w:rsid w:val="003B030B"/>
    <w:rsid w:val="003B0432"/>
    <w:rsid w:val="003B0821"/>
    <w:rsid w:val="003B0BE9"/>
    <w:rsid w:val="003B0DAF"/>
    <w:rsid w:val="003B2E9B"/>
    <w:rsid w:val="003B2F8D"/>
    <w:rsid w:val="003B4FAA"/>
    <w:rsid w:val="003B547A"/>
    <w:rsid w:val="003B68C8"/>
    <w:rsid w:val="003B6CB0"/>
    <w:rsid w:val="003B75B9"/>
    <w:rsid w:val="003C0DA2"/>
    <w:rsid w:val="003C1A18"/>
    <w:rsid w:val="003C3261"/>
    <w:rsid w:val="003C34E6"/>
    <w:rsid w:val="003C5C41"/>
    <w:rsid w:val="003C7461"/>
    <w:rsid w:val="003C783D"/>
    <w:rsid w:val="003D0788"/>
    <w:rsid w:val="003D132A"/>
    <w:rsid w:val="003D1517"/>
    <w:rsid w:val="003D2938"/>
    <w:rsid w:val="003D2C75"/>
    <w:rsid w:val="003D3FBA"/>
    <w:rsid w:val="003D402B"/>
    <w:rsid w:val="003D764F"/>
    <w:rsid w:val="003D7D81"/>
    <w:rsid w:val="003E0667"/>
    <w:rsid w:val="003E0BCE"/>
    <w:rsid w:val="003E13E0"/>
    <w:rsid w:val="003E1660"/>
    <w:rsid w:val="003E1CD1"/>
    <w:rsid w:val="003E2A2D"/>
    <w:rsid w:val="003E44F4"/>
    <w:rsid w:val="003E521F"/>
    <w:rsid w:val="003E64A9"/>
    <w:rsid w:val="003E6608"/>
    <w:rsid w:val="003E7002"/>
    <w:rsid w:val="003E7905"/>
    <w:rsid w:val="003F0336"/>
    <w:rsid w:val="003F2147"/>
    <w:rsid w:val="003F4488"/>
    <w:rsid w:val="003F4798"/>
    <w:rsid w:val="003F5547"/>
    <w:rsid w:val="003F5C40"/>
    <w:rsid w:val="003F6E12"/>
    <w:rsid w:val="003F75ED"/>
    <w:rsid w:val="004002B7"/>
    <w:rsid w:val="00400F31"/>
    <w:rsid w:val="00406B4D"/>
    <w:rsid w:val="004130E5"/>
    <w:rsid w:val="0041443C"/>
    <w:rsid w:val="004154F7"/>
    <w:rsid w:val="00416D44"/>
    <w:rsid w:val="004176FF"/>
    <w:rsid w:val="00421A27"/>
    <w:rsid w:val="00421D0A"/>
    <w:rsid w:val="004241C5"/>
    <w:rsid w:val="00424FA7"/>
    <w:rsid w:val="00425F38"/>
    <w:rsid w:val="00426A87"/>
    <w:rsid w:val="004309D8"/>
    <w:rsid w:val="004313D1"/>
    <w:rsid w:val="00431FD5"/>
    <w:rsid w:val="00432110"/>
    <w:rsid w:val="00433EBE"/>
    <w:rsid w:val="00433F81"/>
    <w:rsid w:val="00434406"/>
    <w:rsid w:val="00440FED"/>
    <w:rsid w:val="00441194"/>
    <w:rsid w:val="00441B0A"/>
    <w:rsid w:val="00441B92"/>
    <w:rsid w:val="00442607"/>
    <w:rsid w:val="0044474B"/>
    <w:rsid w:val="00445FF7"/>
    <w:rsid w:val="00453341"/>
    <w:rsid w:val="004545C6"/>
    <w:rsid w:val="00454DCA"/>
    <w:rsid w:val="004561C0"/>
    <w:rsid w:val="00456544"/>
    <w:rsid w:val="00456649"/>
    <w:rsid w:val="004567B7"/>
    <w:rsid w:val="00456856"/>
    <w:rsid w:val="00457810"/>
    <w:rsid w:val="00461210"/>
    <w:rsid w:val="00462490"/>
    <w:rsid w:val="00462A0A"/>
    <w:rsid w:val="00463D50"/>
    <w:rsid w:val="00465299"/>
    <w:rsid w:val="00466A0F"/>
    <w:rsid w:val="0046795B"/>
    <w:rsid w:val="004708C0"/>
    <w:rsid w:val="004715CB"/>
    <w:rsid w:val="00471863"/>
    <w:rsid w:val="00473A14"/>
    <w:rsid w:val="00474CA8"/>
    <w:rsid w:val="00474E43"/>
    <w:rsid w:val="00475A4A"/>
    <w:rsid w:val="0048076D"/>
    <w:rsid w:val="00481C24"/>
    <w:rsid w:val="00481D90"/>
    <w:rsid w:val="00482CD4"/>
    <w:rsid w:val="00483261"/>
    <w:rsid w:val="00484021"/>
    <w:rsid w:val="00485193"/>
    <w:rsid w:val="00485843"/>
    <w:rsid w:val="00485B23"/>
    <w:rsid w:val="0048630D"/>
    <w:rsid w:val="0048723A"/>
    <w:rsid w:val="004874E4"/>
    <w:rsid w:val="0049070D"/>
    <w:rsid w:val="004914A9"/>
    <w:rsid w:val="00491BE4"/>
    <w:rsid w:val="00491DB2"/>
    <w:rsid w:val="00492877"/>
    <w:rsid w:val="00496DC2"/>
    <w:rsid w:val="00496E75"/>
    <w:rsid w:val="004A014C"/>
    <w:rsid w:val="004A0AA8"/>
    <w:rsid w:val="004A1F88"/>
    <w:rsid w:val="004A1FE4"/>
    <w:rsid w:val="004A2CA9"/>
    <w:rsid w:val="004A33EF"/>
    <w:rsid w:val="004A34C9"/>
    <w:rsid w:val="004A3CB5"/>
    <w:rsid w:val="004A441B"/>
    <w:rsid w:val="004A537D"/>
    <w:rsid w:val="004A64F6"/>
    <w:rsid w:val="004A67F0"/>
    <w:rsid w:val="004A71C3"/>
    <w:rsid w:val="004A74D2"/>
    <w:rsid w:val="004A7769"/>
    <w:rsid w:val="004B23AD"/>
    <w:rsid w:val="004B24E5"/>
    <w:rsid w:val="004B2965"/>
    <w:rsid w:val="004B4224"/>
    <w:rsid w:val="004B4647"/>
    <w:rsid w:val="004B5961"/>
    <w:rsid w:val="004B5E52"/>
    <w:rsid w:val="004B7455"/>
    <w:rsid w:val="004B74FF"/>
    <w:rsid w:val="004B7CE4"/>
    <w:rsid w:val="004C0401"/>
    <w:rsid w:val="004C0C49"/>
    <w:rsid w:val="004C183D"/>
    <w:rsid w:val="004C2669"/>
    <w:rsid w:val="004C3CBC"/>
    <w:rsid w:val="004C3EC7"/>
    <w:rsid w:val="004C3EEE"/>
    <w:rsid w:val="004C483D"/>
    <w:rsid w:val="004C6C7D"/>
    <w:rsid w:val="004C795A"/>
    <w:rsid w:val="004C7F93"/>
    <w:rsid w:val="004D26B8"/>
    <w:rsid w:val="004D38C2"/>
    <w:rsid w:val="004D4FBD"/>
    <w:rsid w:val="004D4FC0"/>
    <w:rsid w:val="004D7DA8"/>
    <w:rsid w:val="004E2892"/>
    <w:rsid w:val="004E362B"/>
    <w:rsid w:val="004E3681"/>
    <w:rsid w:val="004E3D74"/>
    <w:rsid w:val="004E6596"/>
    <w:rsid w:val="004E784B"/>
    <w:rsid w:val="004E7ED0"/>
    <w:rsid w:val="004F0224"/>
    <w:rsid w:val="004F0DB4"/>
    <w:rsid w:val="004F0E04"/>
    <w:rsid w:val="004F1EBC"/>
    <w:rsid w:val="004F20E8"/>
    <w:rsid w:val="004F2C50"/>
    <w:rsid w:val="004F2DDD"/>
    <w:rsid w:val="004F3076"/>
    <w:rsid w:val="004F3B71"/>
    <w:rsid w:val="004F5154"/>
    <w:rsid w:val="004F5835"/>
    <w:rsid w:val="004F5C9E"/>
    <w:rsid w:val="004F661C"/>
    <w:rsid w:val="004F6D99"/>
    <w:rsid w:val="00500572"/>
    <w:rsid w:val="00501304"/>
    <w:rsid w:val="00501425"/>
    <w:rsid w:val="005036BE"/>
    <w:rsid w:val="00504311"/>
    <w:rsid w:val="0050485C"/>
    <w:rsid w:val="00504AC6"/>
    <w:rsid w:val="00510C5E"/>
    <w:rsid w:val="00511079"/>
    <w:rsid w:val="00511CDF"/>
    <w:rsid w:val="00512829"/>
    <w:rsid w:val="00513839"/>
    <w:rsid w:val="00513B29"/>
    <w:rsid w:val="00513DEF"/>
    <w:rsid w:val="0051423C"/>
    <w:rsid w:val="00514C91"/>
    <w:rsid w:val="005153CE"/>
    <w:rsid w:val="00516241"/>
    <w:rsid w:val="0051640A"/>
    <w:rsid w:val="00516FD9"/>
    <w:rsid w:val="0051791D"/>
    <w:rsid w:val="00520D6D"/>
    <w:rsid w:val="00521BB8"/>
    <w:rsid w:val="00522F9D"/>
    <w:rsid w:val="00523E75"/>
    <w:rsid w:val="005243E0"/>
    <w:rsid w:val="005256F3"/>
    <w:rsid w:val="005265A3"/>
    <w:rsid w:val="00526783"/>
    <w:rsid w:val="0052721C"/>
    <w:rsid w:val="00527C99"/>
    <w:rsid w:val="00527FB1"/>
    <w:rsid w:val="005314C5"/>
    <w:rsid w:val="0053162F"/>
    <w:rsid w:val="00531777"/>
    <w:rsid w:val="0053281C"/>
    <w:rsid w:val="00532D02"/>
    <w:rsid w:val="005340C9"/>
    <w:rsid w:val="005375FE"/>
    <w:rsid w:val="00540B5A"/>
    <w:rsid w:val="005420DE"/>
    <w:rsid w:val="00542249"/>
    <w:rsid w:val="005431F5"/>
    <w:rsid w:val="00543707"/>
    <w:rsid w:val="00543EBB"/>
    <w:rsid w:val="00544213"/>
    <w:rsid w:val="005453F3"/>
    <w:rsid w:val="00545549"/>
    <w:rsid w:val="005467DC"/>
    <w:rsid w:val="005469F5"/>
    <w:rsid w:val="005518ED"/>
    <w:rsid w:val="00552093"/>
    <w:rsid w:val="00554A77"/>
    <w:rsid w:val="00554E4B"/>
    <w:rsid w:val="00555F67"/>
    <w:rsid w:val="00556605"/>
    <w:rsid w:val="005606A4"/>
    <w:rsid w:val="005607B8"/>
    <w:rsid w:val="00560CF5"/>
    <w:rsid w:val="0056272D"/>
    <w:rsid w:val="00562BAB"/>
    <w:rsid w:val="0056308E"/>
    <w:rsid w:val="005638C1"/>
    <w:rsid w:val="0056415C"/>
    <w:rsid w:val="005649BF"/>
    <w:rsid w:val="005650ED"/>
    <w:rsid w:val="00565869"/>
    <w:rsid w:val="00567415"/>
    <w:rsid w:val="00567610"/>
    <w:rsid w:val="00570D9F"/>
    <w:rsid w:val="00571CA8"/>
    <w:rsid w:val="00580793"/>
    <w:rsid w:val="00581470"/>
    <w:rsid w:val="00581893"/>
    <w:rsid w:val="00582087"/>
    <w:rsid w:val="005831DD"/>
    <w:rsid w:val="00584320"/>
    <w:rsid w:val="00585484"/>
    <w:rsid w:val="00587229"/>
    <w:rsid w:val="00587503"/>
    <w:rsid w:val="005877C3"/>
    <w:rsid w:val="00587F7F"/>
    <w:rsid w:val="00590E8D"/>
    <w:rsid w:val="00591511"/>
    <w:rsid w:val="0059331A"/>
    <w:rsid w:val="00596A78"/>
    <w:rsid w:val="00596BBA"/>
    <w:rsid w:val="005972F8"/>
    <w:rsid w:val="005975C4"/>
    <w:rsid w:val="00597ED8"/>
    <w:rsid w:val="005A2D6D"/>
    <w:rsid w:val="005A34D5"/>
    <w:rsid w:val="005A4904"/>
    <w:rsid w:val="005A4959"/>
    <w:rsid w:val="005A515A"/>
    <w:rsid w:val="005A6120"/>
    <w:rsid w:val="005A6BC4"/>
    <w:rsid w:val="005A704D"/>
    <w:rsid w:val="005A7818"/>
    <w:rsid w:val="005B1FF6"/>
    <w:rsid w:val="005B3C6D"/>
    <w:rsid w:val="005B4045"/>
    <w:rsid w:val="005B49A7"/>
    <w:rsid w:val="005B609E"/>
    <w:rsid w:val="005B6DF6"/>
    <w:rsid w:val="005B6EA6"/>
    <w:rsid w:val="005B780E"/>
    <w:rsid w:val="005B7B7D"/>
    <w:rsid w:val="005C1948"/>
    <w:rsid w:val="005C263C"/>
    <w:rsid w:val="005C2679"/>
    <w:rsid w:val="005C41D4"/>
    <w:rsid w:val="005D0079"/>
    <w:rsid w:val="005D059A"/>
    <w:rsid w:val="005D07C5"/>
    <w:rsid w:val="005D1FF8"/>
    <w:rsid w:val="005D4302"/>
    <w:rsid w:val="005D5A20"/>
    <w:rsid w:val="005D786C"/>
    <w:rsid w:val="005E0026"/>
    <w:rsid w:val="005E0097"/>
    <w:rsid w:val="005E00E5"/>
    <w:rsid w:val="005E049F"/>
    <w:rsid w:val="005E3073"/>
    <w:rsid w:val="005E316A"/>
    <w:rsid w:val="005E591A"/>
    <w:rsid w:val="005E5E1A"/>
    <w:rsid w:val="005E6C16"/>
    <w:rsid w:val="005F0108"/>
    <w:rsid w:val="005F0ECC"/>
    <w:rsid w:val="005F21A5"/>
    <w:rsid w:val="005F2470"/>
    <w:rsid w:val="005F28C6"/>
    <w:rsid w:val="005F3F16"/>
    <w:rsid w:val="005F52CC"/>
    <w:rsid w:val="005F5E6F"/>
    <w:rsid w:val="005F6BD4"/>
    <w:rsid w:val="005F77B0"/>
    <w:rsid w:val="005F7985"/>
    <w:rsid w:val="0060004D"/>
    <w:rsid w:val="00600CEB"/>
    <w:rsid w:val="00602A84"/>
    <w:rsid w:val="00602AA1"/>
    <w:rsid w:val="00603131"/>
    <w:rsid w:val="00604367"/>
    <w:rsid w:val="006044BE"/>
    <w:rsid w:val="0060475F"/>
    <w:rsid w:val="006060C2"/>
    <w:rsid w:val="00606A26"/>
    <w:rsid w:val="00607D81"/>
    <w:rsid w:val="00610747"/>
    <w:rsid w:val="00610E03"/>
    <w:rsid w:val="0061176E"/>
    <w:rsid w:val="0061417F"/>
    <w:rsid w:val="00614CD1"/>
    <w:rsid w:val="0061567B"/>
    <w:rsid w:val="00620839"/>
    <w:rsid w:val="0062152A"/>
    <w:rsid w:val="00622321"/>
    <w:rsid w:val="00623583"/>
    <w:rsid w:val="0062462F"/>
    <w:rsid w:val="00624BA1"/>
    <w:rsid w:val="0062661B"/>
    <w:rsid w:val="00630118"/>
    <w:rsid w:val="006310AE"/>
    <w:rsid w:val="00631762"/>
    <w:rsid w:val="00632196"/>
    <w:rsid w:val="00632FD1"/>
    <w:rsid w:val="00633BF2"/>
    <w:rsid w:val="00633F67"/>
    <w:rsid w:val="006345C3"/>
    <w:rsid w:val="006362F9"/>
    <w:rsid w:val="006369A9"/>
    <w:rsid w:val="006373CD"/>
    <w:rsid w:val="0064165D"/>
    <w:rsid w:val="00642901"/>
    <w:rsid w:val="006433BD"/>
    <w:rsid w:val="00643784"/>
    <w:rsid w:val="00644186"/>
    <w:rsid w:val="00644A21"/>
    <w:rsid w:val="00645C9F"/>
    <w:rsid w:val="00646305"/>
    <w:rsid w:val="00646A6C"/>
    <w:rsid w:val="006475E6"/>
    <w:rsid w:val="006508B9"/>
    <w:rsid w:val="00650CA1"/>
    <w:rsid w:val="00651854"/>
    <w:rsid w:val="006539E8"/>
    <w:rsid w:val="006565D8"/>
    <w:rsid w:val="00656B96"/>
    <w:rsid w:val="00656CF4"/>
    <w:rsid w:val="0065736B"/>
    <w:rsid w:val="00657AE5"/>
    <w:rsid w:val="006619B0"/>
    <w:rsid w:val="00661B9B"/>
    <w:rsid w:val="00661D41"/>
    <w:rsid w:val="00662012"/>
    <w:rsid w:val="00662543"/>
    <w:rsid w:val="006626D0"/>
    <w:rsid w:val="00664275"/>
    <w:rsid w:val="00664E8C"/>
    <w:rsid w:val="00665138"/>
    <w:rsid w:val="0066528A"/>
    <w:rsid w:val="00665F7C"/>
    <w:rsid w:val="00666934"/>
    <w:rsid w:val="0066699A"/>
    <w:rsid w:val="00666DFC"/>
    <w:rsid w:val="00666EBB"/>
    <w:rsid w:val="00667385"/>
    <w:rsid w:val="0066779E"/>
    <w:rsid w:val="0067269D"/>
    <w:rsid w:val="00672988"/>
    <w:rsid w:val="00672C64"/>
    <w:rsid w:val="00674E6A"/>
    <w:rsid w:val="0067661A"/>
    <w:rsid w:val="00676A64"/>
    <w:rsid w:val="00677925"/>
    <w:rsid w:val="00680F46"/>
    <w:rsid w:val="00681FDC"/>
    <w:rsid w:val="006829E8"/>
    <w:rsid w:val="00682B53"/>
    <w:rsid w:val="00682F27"/>
    <w:rsid w:val="0069011A"/>
    <w:rsid w:val="00690E2E"/>
    <w:rsid w:val="006915D7"/>
    <w:rsid w:val="00692814"/>
    <w:rsid w:val="006932E7"/>
    <w:rsid w:val="00693347"/>
    <w:rsid w:val="0069334C"/>
    <w:rsid w:val="0069687F"/>
    <w:rsid w:val="00696D63"/>
    <w:rsid w:val="006A032F"/>
    <w:rsid w:val="006A41AE"/>
    <w:rsid w:val="006A4856"/>
    <w:rsid w:val="006A564B"/>
    <w:rsid w:val="006B08CF"/>
    <w:rsid w:val="006B0B90"/>
    <w:rsid w:val="006B1545"/>
    <w:rsid w:val="006B2DA7"/>
    <w:rsid w:val="006B2F4D"/>
    <w:rsid w:val="006B3682"/>
    <w:rsid w:val="006B48CB"/>
    <w:rsid w:val="006C08C5"/>
    <w:rsid w:val="006C1445"/>
    <w:rsid w:val="006C1CDE"/>
    <w:rsid w:val="006C355A"/>
    <w:rsid w:val="006C3959"/>
    <w:rsid w:val="006C4FC1"/>
    <w:rsid w:val="006C51A5"/>
    <w:rsid w:val="006C529D"/>
    <w:rsid w:val="006C7CC9"/>
    <w:rsid w:val="006D0E6B"/>
    <w:rsid w:val="006D1073"/>
    <w:rsid w:val="006D2146"/>
    <w:rsid w:val="006D5891"/>
    <w:rsid w:val="006D632E"/>
    <w:rsid w:val="006E094A"/>
    <w:rsid w:val="006E12B1"/>
    <w:rsid w:val="006E13D1"/>
    <w:rsid w:val="006E283E"/>
    <w:rsid w:val="006E4D0C"/>
    <w:rsid w:val="006E4D1B"/>
    <w:rsid w:val="006E5B78"/>
    <w:rsid w:val="006E6BA3"/>
    <w:rsid w:val="006F01EB"/>
    <w:rsid w:val="006F1116"/>
    <w:rsid w:val="006F3196"/>
    <w:rsid w:val="006F3C54"/>
    <w:rsid w:val="006F480F"/>
    <w:rsid w:val="006F5E64"/>
    <w:rsid w:val="006F60DE"/>
    <w:rsid w:val="006F7914"/>
    <w:rsid w:val="006F7E46"/>
    <w:rsid w:val="00700AB4"/>
    <w:rsid w:val="00700FCA"/>
    <w:rsid w:val="00701645"/>
    <w:rsid w:val="00702D5A"/>
    <w:rsid w:val="00702EF7"/>
    <w:rsid w:val="00703989"/>
    <w:rsid w:val="007042E9"/>
    <w:rsid w:val="00710393"/>
    <w:rsid w:val="0071118B"/>
    <w:rsid w:val="00711E13"/>
    <w:rsid w:val="00712EDA"/>
    <w:rsid w:val="007136D0"/>
    <w:rsid w:val="007155A9"/>
    <w:rsid w:val="007158E1"/>
    <w:rsid w:val="0071705B"/>
    <w:rsid w:val="00720505"/>
    <w:rsid w:val="007236A3"/>
    <w:rsid w:val="007239B6"/>
    <w:rsid w:val="0072490A"/>
    <w:rsid w:val="0072517D"/>
    <w:rsid w:val="00726878"/>
    <w:rsid w:val="0073124A"/>
    <w:rsid w:val="00731B79"/>
    <w:rsid w:val="00733893"/>
    <w:rsid w:val="00734A05"/>
    <w:rsid w:val="00735C6F"/>
    <w:rsid w:val="007408D5"/>
    <w:rsid w:val="00741BE5"/>
    <w:rsid w:val="00742B44"/>
    <w:rsid w:val="00743E3B"/>
    <w:rsid w:val="0074655A"/>
    <w:rsid w:val="007469B7"/>
    <w:rsid w:val="00753BB5"/>
    <w:rsid w:val="00756832"/>
    <w:rsid w:val="007626D0"/>
    <w:rsid w:val="007651CA"/>
    <w:rsid w:val="00767006"/>
    <w:rsid w:val="00767519"/>
    <w:rsid w:val="00767EE3"/>
    <w:rsid w:val="007704E1"/>
    <w:rsid w:val="00772569"/>
    <w:rsid w:val="00772E8C"/>
    <w:rsid w:val="007736D3"/>
    <w:rsid w:val="00773B54"/>
    <w:rsid w:val="007749DB"/>
    <w:rsid w:val="0077500F"/>
    <w:rsid w:val="0077548E"/>
    <w:rsid w:val="007768C5"/>
    <w:rsid w:val="00777315"/>
    <w:rsid w:val="007802E4"/>
    <w:rsid w:val="00780919"/>
    <w:rsid w:val="007826C8"/>
    <w:rsid w:val="00782972"/>
    <w:rsid w:val="00784190"/>
    <w:rsid w:val="0078457B"/>
    <w:rsid w:val="00784756"/>
    <w:rsid w:val="0078539D"/>
    <w:rsid w:val="007856C1"/>
    <w:rsid w:val="00786ED1"/>
    <w:rsid w:val="00787051"/>
    <w:rsid w:val="0079018D"/>
    <w:rsid w:val="00791A00"/>
    <w:rsid w:val="00791DBA"/>
    <w:rsid w:val="00792CEE"/>
    <w:rsid w:val="00794E92"/>
    <w:rsid w:val="0079656A"/>
    <w:rsid w:val="00796D86"/>
    <w:rsid w:val="00796F15"/>
    <w:rsid w:val="007A138F"/>
    <w:rsid w:val="007A1640"/>
    <w:rsid w:val="007A39DF"/>
    <w:rsid w:val="007A43ED"/>
    <w:rsid w:val="007A4997"/>
    <w:rsid w:val="007A4BDD"/>
    <w:rsid w:val="007A6881"/>
    <w:rsid w:val="007A72EE"/>
    <w:rsid w:val="007B0397"/>
    <w:rsid w:val="007B3502"/>
    <w:rsid w:val="007B44ED"/>
    <w:rsid w:val="007B491A"/>
    <w:rsid w:val="007B5370"/>
    <w:rsid w:val="007B61F5"/>
    <w:rsid w:val="007B63FA"/>
    <w:rsid w:val="007B7496"/>
    <w:rsid w:val="007B7AF5"/>
    <w:rsid w:val="007C0802"/>
    <w:rsid w:val="007C12BE"/>
    <w:rsid w:val="007C1D88"/>
    <w:rsid w:val="007C2739"/>
    <w:rsid w:val="007C4B0F"/>
    <w:rsid w:val="007C4DAD"/>
    <w:rsid w:val="007C501D"/>
    <w:rsid w:val="007C5830"/>
    <w:rsid w:val="007C5DB8"/>
    <w:rsid w:val="007C6CA2"/>
    <w:rsid w:val="007D05B2"/>
    <w:rsid w:val="007D0C44"/>
    <w:rsid w:val="007D1972"/>
    <w:rsid w:val="007D1F33"/>
    <w:rsid w:val="007D2146"/>
    <w:rsid w:val="007D24BF"/>
    <w:rsid w:val="007D30FF"/>
    <w:rsid w:val="007D3307"/>
    <w:rsid w:val="007D432A"/>
    <w:rsid w:val="007D5E27"/>
    <w:rsid w:val="007D6F64"/>
    <w:rsid w:val="007E25AB"/>
    <w:rsid w:val="007E2C70"/>
    <w:rsid w:val="007E45BC"/>
    <w:rsid w:val="007E481D"/>
    <w:rsid w:val="007E5AC2"/>
    <w:rsid w:val="007E79C5"/>
    <w:rsid w:val="007F0036"/>
    <w:rsid w:val="007F143A"/>
    <w:rsid w:val="007F2845"/>
    <w:rsid w:val="007F43BC"/>
    <w:rsid w:val="007F4740"/>
    <w:rsid w:val="007F5CEB"/>
    <w:rsid w:val="007F5FF0"/>
    <w:rsid w:val="008006C6"/>
    <w:rsid w:val="00800C52"/>
    <w:rsid w:val="0080153E"/>
    <w:rsid w:val="00805533"/>
    <w:rsid w:val="0080742D"/>
    <w:rsid w:val="008100AC"/>
    <w:rsid w:val="008114D3"/>
    <w:rsid w:val="0081151E"/>
    <w:rsid w:val="00812498"/>
    <w:rsid w:val="0081263E"/>
    <w:rsid w:val="008127E6"/>
    <w:rsid w:val="0081336E"/>
    <w:rsid w:val="00813928"/>
    <w:rsid w:val="00820DC7"/>
    <w:rsid w:val="00820FFB"/>
    <w:rsid w:val="00821698"/>
    <w:rsid w:val="008221FE"/>
    <w:rsid w:val="00822BF5"/>
    <w:rsid w:val="00823BE5"/>
    <w:rsid w:val="00824894"/>
    <w:rsid w:val="00825366"/>
    <w:rsid w:val="00826C7B"/>
    <w:rsid w:val="00826DD9"/>
    <w:rsid w:val="00826E01"/>
    <w:rsid w:val="008277A8"/>
    <w:rsid w:val="008278B6"/>
    <w:rsid w:val="008307ED"/>
    <w:rsid w:val="00832918"/>
    <w:rsid w:val="0083350F"/>
    <w:rsid w:val="00834358"/>
    <w:rsid w:val="008346BD"/>
    <w:rsid w:val="00836B7A"/>
    <w:rsid w:val="008408ED"/>
    <w:rsid w:val="008409AA"/>
    <w:rsid w:val="00840FB8"/>
    <w:rsid w:val="0084353E"/>
    <w:rsid w:val="00843A7A"/>
    <w:rsid w:val="008447F5"/>
    <w:rsid w:val="00846292"/>
    <w:rsid w:val="00850413"/>
    <w:rsid w:val="008506E1"/>
    <w:rsid w:val="008515EE"/>
    <w:rsid w:val="008528D3"/>
    <w:rsid w:val="00854553"/>
    <w:rsid w:val="00855B86"/>
    <w:rsid w:val="008565F1"/>
    <w:rsid w:val="0086042D"/>
    <w:rsid w:val="00860874"/>
    <w:rsid w:val="00862008"/>
    <w:rsid w:val="00862720"/>
    <w:rsid w:val="008628C8"/>
    <w:rsid w:val="00862B2A"/>
    <w:rsid w:val="008630B9"/>
    <w:rsid w:val="00863F37"/>
    <w:rsid w:val="0086406B"/>
    <w:rsid w:val="00864C8C"/>
    <w:rsid w:val="00867651"/>
    <w:rsid w:val="00870D04"/>
    <w:rsid w:val="0087121B"/>
    <w:rsid w:val="008714B6"/>
    <w:rsid w:val="008743F3"/>
    <w:rsid w:val="0087444A"/>
    <w:rsid w:val="00874F71"/>
    <w:rsid w:val="00875139"/>
    <w:rsid w:val="00875410"/>
    <w:rsid w:val="00880EDF"/>
    <w:rsid w:val="00881D4F"/>
    <w:rsid w:val="00882DE6"/>
    <w:rsid w:val="00883D4D"/>
    <w:rsid w:val="00884009"/>
    <w:rsid w:val="00884B59"/>
    <w:rsid w:val="008850BA"/>
    <w:rsid w:val="0088583D"/>
    <w:rsid w:val="00885876"/>
    <w:rsid w:val="00886185"/>
    <w:rsid w:val="008861D9"/>
    <w:rsid w:val="0088638C"/>
    <w:rsid w:val="00886EDF"/>
    <w:rsid w:val="008908E5"/>
    <w:rsid w:val="00891216"/>
    <w:rsid w:val="00894FDC"/>
    <w:rsid w:val="008A16F9"/>
    <w:rsid w:val="008A1D3E"/>
    <w:rsid w:val="008A47AB"/>
    <w:rsid w:val="008A4B16"/>
    <w:rsid w:val="008A4D63"/>
    <w:rsid w:val="008A6D62"/>
    <w:rsid w:val="008B09C6"/>
    <w:rsid w:val="008B13E9"/>
    <w:rsid w:val="008B3B51"/>
    <w:rsid w:val="008B4057"/>
    <w:rsid w:val="008B4145"/>
    <w:rsid w:val="008B4CAC"/>
    <w:rsid w:val="008B5290"/>
    <w:rsid w:val="008C2CFD"/>
    <w:rsid w:val="008C57D6"/>
    <w:rsid w:val="008C603A"/>
    <w:rsid w:val="008C71C8"/>
    <w:rsid w:val="008D0E90"/>
    <w:rsid w:val="008D167D"/>
    <w:rsid w:val="008D261F"/>
    <w:rsid w:val="008D4753"/>
    <w:rsid w:val="008D492A"/>
    <w:rsid w:val="008D4B58"/>
    <w:rsid w:val="008D4B8A"/>
    <w:rsid w:val="008D6541"/>
    <w:rsid w:val="008D7D7B"/>
    <w:rsid w:val="008E0F52"/>
    <w:rsid w:val="008E2316"/>
    <w:rsid w:val="008E34BE"/>
    <w:rsid w:val="008E42F4"/>
    <w:rsid w:val="008E5307"/>
    <w:rsid w:val="008E5657"/>
    <w:rsid w:val="008E5E51"/>
    <w:rsid w:val="008E721F"/>
    <w:rsid w:val="008E7D63"/>
    <w:rsid w:val="008F00DB"/>
    <w:rsid w:val="008F02A9"/>
    <w:rsid w:val="008F110E"/>
    <w:rsid w:val="008F1264"/>
    <w:rsid w:val="008F47C6"/>
    <w:rsid w:val="008F4EDF"/>
    <w:rsid w:val="008F5948"/>
    <w:rsid w:val="008F7CFC"/>
    <w:rsid w:val="009006A2"/>
    <w:rsid w:val="0090102B"/>
    <w:rsid w:val="00901448"/>
    <w:rsid w:val="009036BC"/>
    <w:rsid w:val="00903AFB"/>
    <w:rsid w:val="00905C47"/>
    <w:rsid w:val="00906379"/>
    <w:rsid w:val="0090638B"/>
    <w:rsid w:val="00906393"/>
    <w:rsid w:val="009101EA"/>
    <w:rsid w:val="009106FC"/>
    <w:rsid w:val="0091090F"/>
    <w:rsid w:val="009118BB"/>
    <w:rsid w:val="0091191F"/>
    <w:rsid w:val="00915B81"/>
    <w:rsid w:val="00915D6B"/>
    <w:rsid w:val="009160DF"/>
    <w:rsid w:val="009162C7"/>
    <w:rsid w:val="00916EC2"/>
    <w:rsid w:val="009213BD"/>
    <w:rsid w:val="00922DC3"/>
    <w:rsid w:val="00923AFA"/>
    <w:rsid w:val="00924627"/>
    <w:rsid w:val="009250A8"/>
    <w:rsid w:val="00925BE6"/>
    <w:rsid w:val="00926F61"/>
    <w:rsid w:val="0093123D"/>
    <w:rsid w:val="00933040"/>
    <w:rsid w:val="009330E9"/>
    <w:rsid w:val="00935D15"/>
    <w:rsid w:val="00936D59"/>
    <w:rsid w:val="009411FB"/>
    <w:rsid w:val="009414A9"/>
    <w:rsid w:val="00941B71"/>
    <w:rsid w:val="009421AD"/>
    <w:rsid w:val="0094221C"/>
    <w:rsid w:val="0094409C"/>
    <w:rsid w:val="00944159"/>
    <w:rsid w:val="009444D9"/>
    <w:rsid w:val="009449B2"/>
    <w:rsid w:val="00944A82"/>
    <w:rsid w:val="00946C4D"/>
    <w:rsid w:val="009502A9"/>
    <w:rsid w:val="0095285B"/>
    <w:rsid w:val="00953FE9"/>
    <w:rsid w:val="0095481C"/>
    <w:rsid w:val="009567E6"/>
    <w:rsid w:val="00957076"/>
    <w:rsid w:val="00957132"/>
    <w:rsid w:val="009576FD"/>
    <w:rsid w:val="009578EB"/>
    <w:rsid w:val="009578FF"/>
    <w:rsid w:val="00960446"/>
    <w:rsid w:val="009610ED"/>
    <w:rsid w:val="00961DDB"/>
    <w:rsid w:val="009633BB"/>
    <w:rsid w:val="0096485F"/>
    <w:rsid w:val="00966B46"/>
    <w:rsid w:val="0096726D"/>
    <w:rsid w:val="00967354"/>
    <w:rsid w:val="00971592"/>
    <w:rsid w:val="00971DDF"/>
    <w:rsid w:val="009731D6"/>
    <w:rsid w:val="00974746"/>
    <w:rsid w:val="00975119"/>
    <w:rsid w:val="00976F04"/>
    <w:rsid w:val="009777F4"/>
    <w:rsid w:val="00977AD8"/>
    <w:rsid w:val="00980A10"/>
    <w:rsid w:val="00981130"/>
    <w:rsid w:val="00983038"/>
    <w:rsid w:val="00983D46"/>
    <w:rsid w:val="00983DCA"/>
    <w:rsid w:val="00985EF7"/>
    <w:rsid w:val="00986396"/>
    <w:rsid w:val="00986CF9"/>
    <w:rsid w:val="00987416"/>
    <w:rsid w:val="009907E2"/>
    <w:rsid w:val="00990C0E"/>
    <w:rsid w:val="00990D75"/>
    <w:rsid w:val="00991093"/>
    <w:rsid w:val="0099163B"/>
    <w:rsid w:val="00992343"/>
    <w:rsid w:val="00993E04"/>
    <w:rsid w:val="00996306"/>
    <w:rsid w:val="00996744"/>
    <w:rsid w:val="009967DA"/>
    <w:rsid w:val="00997CF4"/>
    <w:rsid w:val="009A1169"/>
    <w:rsid w:val="009A1AAC"/>
    <w:rsid w:val="009A3789"/>
    <w:rsid w:val="009A4860"/>
    <w:rsid w:val="009A6919"/>
    <w:rsid w:val="009A6AC7"/>
    <w:rsid w:val="009A6CC2"/>
    <w:rsid w:val="009A7290"/>
    <w:rsid w:val="009A7831"/>
    <w:rsid w:val="009B0408"/>
    <w:rsid w:val="009B0843"/>
    <w:rsid w:val="009B0B12"/>
    <w:rsid w:val="009B1E47"/>
    <w:rsid w:val="009B2CED"/>
    <w:rsid w:val="009B345D"/>
    <w:rsid w:val="009B5A4D"/>
    <w:rsid w:val="009B7321"/>
    <w:rsid w:val="009B7A72"/>
    <w:rsid w:val="009B7BB8"/>
    <w:rsid w:val="009C126A"/>
    <w:rsid w:val="009C1349"/>
    <w:rsid w:val="009C1D4C"/>
    <w:rsid w:val="009C2DD2"/>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43E"/>
    <w:rsid w:val="009D79F4"/>
    <w:rsid w:val="009E3CD1"/>
    <w:rsid w:val="009E5AF5"/>
    <w:rsid w:val="009E5EB5"/>
    <w:rsid w:val="009E74F0"/>
    <w:rsid w:val="009F0768"/>
    <w:rsid w:val="009F7867"/>
    <w:rsid w:val="009F7D66"/>
    <w:rsid w:val="00A00BD2"/>
    <w:rsid w:val="00A00E56"/>
    <w:rsid w:val="00A027F3"/>
    <w:rsid w:val="00A02FAD"/>
    <w:rsid w:val="00A03978"/>
    <w:rsid w:val="00A05DF3"/>
    <w:rsid w:val="00A0670C"/>
    <w:rsid w:val="00A07E08"/>
    <w:rsid w:val="00A12798"/>
    <w:rsid w:val="00A153BE"/>
    <w:rsid w:val="00A15DEE"/>
    <w:rsid w:val="00A167B5"/>
    <w:rsid w:val="00A168A6"/>
    <w:rsid w:val="00A16DBE"/>
    <w:rsid w:val="00A17C4F"/>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55F8"/>
    <w:rsid w:val="00A4791B"/>
    <w:rsid w:val="00A50A48"/>
    <w:rsid w:val="00A51242"/>
    <w:rsid w:val="00A51522"/>
    <w:rsid w:val="00A51573"/>
    <w:rsid w:val="00A515B6"/>
    <w:rsid w:val="00A51A5E"/>
    <w:rsid w:val="00A52895"/>
    <w:rsid w:val="00A53DA0"/>
    <w:rsid w:val="00A56DA1"/>
    <w:rsid w:val="00A5765D"/>
    <w:rsid w:val="00A607CB"/>
    <w:rsid w:val="00A6351F"/>
    <w:rsid w:val="00A65A70"/>
    <w:rsid w:val="00A66F36"/>
    <w:rsid w:val="00A676D9"/>
    <w:rsid w:val="00A67EFC"/>
    <w:rsid w:val="00A7031E"/>
    <w:rsid w:val="00A71140"/>
    <w:rsid w:val="00A72B7B"/>
    <w:rsid w:val="00A74692"/>
    <w:rsid w:val="00A7618B"/>
    <w:rsid w:val="00A7640B"/>
    <w:rsid w:val="00A7778B"/>
    <w:rsid w:val="00A803BC"/>
    <w:rsid w:val="00A80969"/>
    <w:rsid w:val="00A834E0"/>
    <w:rsid w:val="00A84805"/>
    <w:rsid w:val="00A858C5"/>
    <w:rsid w:val="00A86EA7"/>
    <w:rsid w:val="00A91244"/>
    <w:rsid w:val="00A91AA1"/>
    <w:rsid w:val="00A92776"/>
    <w:rsid w:val="00A93181"/>
    <w:rsid w:val="00A938E6"/>
    <w:rsid w:val="00A93CCF"/>
    <w:rsid w:val="00A95BD5"/>
    <w:rsid w:val="00A96F78"/>
    <w:rsid w:val="00AA1087"/>
    <w:rsid w:val="00AA25A9"/>
    <w:rsid w:val="00AA26D9"/>
    <w:rsid w:val="00AA3DEA"/>
    <w:rsid w:val="00AA51AD"/>
    <w:rsid w:val="00AA591E"/>
    <w:rsid w:val="00AA65C9"/>
    <w:rsid w:val="00AB0A32"/>
    <w:rsid w:val="00AB0E56"/>
    <w:rsid w:val="00AB3A15"/>
    <w:rsid w:val="00AB4ECC"/>
    <w:rsid w:val="00AB6601"/>
    <w:rsid w:val="00AB674E"/>
    <w:rsid w:val="00AB6D79"/>
    <w:rsid w:val="00AB7806"/>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0960"/>
    <w:rsid w:val="00AE3DE1"/>
    <w:rsid w:val="00AE44AC"/>
    <w:rsid w:val="00AE63B3"/>
    <w:rsid w:val="00AE6E76"/>
    <w:rsid w:val="00AE7527"/>
    <w:rsid w:val="00AF259C"/>
    <w:rsid w:val="00AF2D54"/>
    <w:rsid w:val="00AF3458"/>
    <w:rsid w:val="00AF3F7B"/>
    <w:rsid w:val="00AF42B4"/>
    <w:rsid w:val="00AF4B8A"/>
    <w:rsid w:val="00AF4F1B"/>
    <w:rsid w:val="00AF5EC6"/>
    <w:rsid w:val="00AF6E8A"/>
    <w:rsid w:val="00AF7213"/>
    <w:rsid w:val="00AF7D92"/>
    <w:rsid w:val="00B00C28"/>
    <w:rsid w:val="00B011CC"/>
    <w:rsid w:val="00B04048"/>
    <w:rsid w:val="00B04F3D"/>
    <w:rsid w:val="00B05702"/>
    <w:rsid w:val="00B06DD9"/>
    <w:rsid w:val="00B07CD6"/>
    <w:rsid w:val="00B07E52"/>
    <w:rsid w:val="00B10010"/>
    <w:rsid w:val="00B10AE0"/>
    <w:rsid w:val="00B11775"/>
    <w:rsid w:val="00B12660"/>
    <w:rsid w:val="00B1302D"/>
    <w:rsid w:val="00B149A6"/>
    <w:rsid w:val="00B1513F"/>
    <w:rsid w:val="00B15B31"/>
    <w:rsid w:val="00B15B89"/>
    <w:rsid w:val="00B1746F"/>
    <w:rsid w:val="00B17DE6"/>
    <w:rsid w:val="00B17EA8"/>
    <w:rsid w:val="00B20725"/>
    <w:rsid w:val="00B20B94"/>
    <w:rsid w:val="00B230BA"/>
    <w:rsid w:val="00B23248"/>
    <w:rsid w:val="00B2506B"/>
    <w:rsid w:val="00B2628E"/>
    <w:rsid w:val="00B266B0"/>
    <w:rsid w:val="00B27921"/>
    <w:rsid w:val="00B3000E"/>
    <w:rsid w:val="00B3267A"/>
    <w:rsid w:val="00B326A8"/>
    <w:rsid w:val="00B329EB"/>
    <w:rsid w:val="00B33508"/>
    <w:rsid w:val="00B3377E"/>
    <w:rsid w:val="00B35786"/>
    <w:rsid w:val="00B35DA4"/>
    <w:rsid w:val="00B40A96"/>
    <w:rsid w:val="00B40D8D"/>
    <w:rsid w:val="00B4184B"/>
    <w:rsid w:val="00B422A7"/>
    <w:rsid w:val="00B42A32"/>
    <w:rsid w:val="00B42FA6"/>
    <w:rsid w:val="00B4399E"/>
    <w:rsid w:val="00B43A16"/>
    <w:rsid w:val="00B45C10"/>
    <w:rsid w:val="00B45CE1"/>
    <w:rsid w:val="00B46A75"/>
    <w:rsid w:val="00B500CD"/>
    <w:rsid w:val="00B51E49"/>
    <w:rsid w:val="00B5239C"/>
    <w:rsid w:val="00B53893"/>
    <w:rsid w:val="00B548C2"/>
    <w:rsid w:val="00B55428"/>
    <w:rsid w:val="00B55E5C"/>
    <w:rsid w:val="00B570BF"/>
    <w:rsid w:val="00B61188"/>
    <w:rsid w:val="00B62047"/>
    <w:rsid w:val="00B63337"/>
    <w:rsid w:val="00B6369F"/>
    <w:rsid w:val="00B639D7"/>
    <w:rsid w:val="00B64AA7"/>
    <w:rsid w:val="00B66594"/>
    <w:rsid w:val="00B67805"/>
    <w:rsid w:val="00B70A76"/>
    <w:rsid w:val="00B721CD"/>
    <w:rsid w:val="00B7267A"/>
    <w:rsid w:val="00B726FF"/>
    <w:rsid w:val="00B7291A"/>
    <w:rsid w:val="00B72AA4"/>
    <w:rsid w:val="00B75454"/>
    <w:rsid w:val="00B76BCD"/>
    <w:rsid w:val="00B76EE9"/>
    <w:rsid w:val="00B77880"/>
    <w:rsid w:val="00B80D90"/>
    <w:rsid w:val="00B82613"/>
    <w:rsid w:val="00B828B5"/>
    <w:rsid w:val="00B84E9C"/>
    <w:rsid w:val="00B85522"/>
    <w:rsid w:val="00B869DF"/>
    <w:rsid w:val="00B90E2A"/>
    <w:rsid w:val="00B90F2A"/>
    <w:rsid w:val="00B9104E"/>
    <w:rsid w:val="00B9198D"/>
    <w:rsid w:val="00B91CAD"/>
    <w:rsid w:val="00B93008"/>
    <w:rsid w:val="00B9406D"/>
    <w:rsid w:val="00B94BA7"/>
    <w:rsid w:val="00B94BE9"/>
    <w:rsid w:val="00B94E0E"/>
    <w:rsid w:val="00B97CA3"/>
    <w:rsid w:val="00BA3D7B"/>
    <w:rsid w:val="00BA76A9"/>
    <w:rsid w:val="00BB3E2B"/>
    <w:rsid w:val="00BB5043"/>
    <w:rsid w:val="00BB5D1C"/>
    <w:rsid w:val="00BB6552"/>
    <w:rsid w:val="00BB6B9B"/>
    <w:rsid w:val="00BB754F"/>
    <w:rsid w:val="00BC07D4"/>
    <w:rsid w:val="00BC0A5D"/>
    <w:rsid w:val="00BC0BE3"/>
    <w:rsid w:val="00BC1AD9"/>
    <w:rsid w:val="00BC32E7"/>
    <w:rsid w:val="00BC348E"/>
    <w:rsid w:val="00BC58B9"/>
    <w:rsid w:val="00BD3E68"/>
    <w:rsid w:val="00BD598A"/>
    <w:rsid w:val="00BD75B4"/>
    <w:rsid w:val="00BD7BFE"/>
    <w:rsid w:val="00BD7D14"/>
    <w:rsid w:val="00BE02B4"/>
    <w:rsid w:val="00BE0A4E"/>
    <w:rsid w:val="00BE1553"/>
    <w:rsid w:val="00BE4EC9"/>
    <w:rsid w:val="00BE631E"/>
    <w:rsid w:val="00BF0CCF"/>
    <w:rsid w:val="00BF0FC5"/>
    <w:rsid w:val="00BF10BC"/>
    <w:rsid w:val="00BF21AC"/>
    <w:rsid w:val="00BF2E53"/>
    <w:rsid w:val="00BF3133"/>
    <w:rsid w:val="00BF3669"/>
    <w:rsid w:val="00BF3C0D"/>
    <w:rsid w:val="00BF711C"/>
    <w:rsid w:val="00BF7C74"/>
    <w:rsid w:val="00C00ED8"/>
    <w:rsid w:val="00C03309"/>
    <w:rsid w:val="00C067D5"/>
    <w:rsid w:val="00C072FE"/>
    <w:rsid w:val="00C12E39"/>
    <w:rsid w:val="00C14164"/>
    <w:rsid w:val="00C15D8E"/>
    <w:rsid w:val="00C17012"/>
    <w:rsid w:val="00C178FB"/>
    <w:rsid w:val="00C22B28"/>
    <w:rsid w:val="00C22B5A"/>
    <w:rsid w:val="00C23E6D"/>
    <w:rsid w:val="00C257B7"/>
    <w:rsid w:val="00C272E8"/>
    <w:rsid w:val="00C311EC"/>
    <w:rsid w:val="00C33359"/>
    <w:rsid w:val="00C348D6"/>
    <w:rsid w:val="00C365E7"/>
    <w:rsid w:val="00C36E34"/>
    <w:rsid w:val="00C404EE"/>
    <w:rsid w:val="00C40D2D"/>
    <w:rsid w:val="00C40FC3"/>
    <w:rsid w:val="00C4171B"/>
    <w:rsid w:val="00C42689"/>
    <w:rsid w:val="00C42988"/>
    <w:rsid w:val="00C42BD4"/>
    <w:rsid w:val="00C43547"/>
    <w:rsid w:val="00C43FF0"/>
    <w:rsid w:val="00C44641"/>
    <w:rsid w:val="00C45EF5"/>
    <w:rsid w:val="00C46B7E"/>
    <w:rsid w:val="00C50A4E"/>
    <w:rsid w:val="00C520B1"/>
    <w:rsid w:val="00C522D6"/>
    <w:rsid w:val="00C54020"/>
    <w:rsid w:val="00C5406F"/>
    <w:rsid w:val="00C545C5"/>
    <w:rsid w:val="00C55566"/>
    <w:rsid w:val="00C6038F"/>
    <w:rsid w:val="00C61D4B"/>
    <w:rsid w:val="00C62B0A"/>
    <w:rsid w:val="00C63F08"/>
    <w:rsid w:val="00C6528C"/>
    <w:rsid w:val="00C661E8"/>
    <w:rsid w:val="00C6648F"/>
    <w:rsid w:val="00C70084"/>
    <w:rsid w:val="00C7235B"/>
    <w:rsid w:val="00C72E18"/>
    <w:rsid w:val="00C731AD"/>
    <w:rsid w:val="00C7380B"/>
    <w:rsid w:val="00C73E4E"/>
    <w:rsid w:val="00C74421"/>
    <w:rsid w:val="00C7482F"/>
    <w:rsid w:val="00C7542D"/>
    <w:rsid w:val="00C75F2F"/>
    <w:rsid w:val="00C75FEE"/>
    <w:rsid w:val="00C76F1D"/>
    <w:rsid w:val="00C77D26"/>
    <w:rsid w:val="00C80BDF"/>
    <w:rsid w:val="00C84D39"/>
    <w:rsid w:val="00C85277"/>
    <w:rsid w:val="00C85D76"/>
    <w:rsid w:val="00C85F7E"/>
    <w:rsid w:val="00C873AC"/>
    <w:rsid w:val="00C93462"/>
    <w:rsid w:val="00C94384"/>
    <w:rsid w:val="00C9469F"/>
    <w:rsid w:val="00C94A34"/>
    <w:rsid w:val="00C94C2B"/>
    <w:rsid w:val="00C96F79"/>
    <w:rsid w:val="00C97CF9"/>
    <w:rsid w:val="00CA0642"/>
    <w:rsid w:val="00CA17DD"/>
    <w:rsid w:val="00CA1863"/>
    <w:rsid w:val="00CA192A"/>
    <w:rsid w:val="00CA26CE"/>
    <w:rsid w:val="00CA391D"/>
    <w:rsid w:val="00CA3ACD"/>
    <w:rsid w:val="00CA4F8B"/>
    <w:rsid w:val="00CB09DA"/>
    <w:rsid w:val="00CB0BD9"/>
    <w:rsid w:val="00CB0ECD"/>
    <w:rsid w:val="00CB1468"/>
    <w:rsid w:val="00CB1CAC"/>
    <w:rsid w:val="00CB1D87"/>
    <w:rsid w:val="00CB1DE8"/>
    <w:rsid w:val="00CB1E3B"/>
    <w:rsid w:val="00CB1F1D"/>
    <w:rsid w:val="00CB4212"/>
    <w:rsid w:val="00CB600D"/>
    <w:rsid w:val="00CB71F8"/>
    <w:rsid w:val="00CC26DB"/>
    <w:rsid w:val="00CC300C"/>
    <w:rsid w:val="00CC35AE"/>
    <w:rsid w:val="00CC3DAA"/>
    <w:rsid w:val="00CC43B0"/>
    <w:rsid w:val="00CC49C7"/>
    <w:rsid w:val="00CC4C2C"/>
    <w:rsid w:val="00CC5057"/>
    <w:rsid w:val="00CC587F"/>
    <w:rsid w:val="00CC5DC7"/>
    <w:rsid w:val="00CD078F"/>
    <w:rsid w:val="00CD121E"/>
    <w:rsid w:val="00CD1922"/>
    <w:rsid w:val="00CD28F0"/>
    <w:rsid w:val="00CD3ED8"/>
    <w:rsid w:val="00CD736C"/>
    <w:rsid w:val="00CD761D"/>
    <w:rsid w:val="00CD76B5"/>
    <w:rsid w:val="00CE2346"/>
    <w:rsid w:val="00CE2B02"/>
    <w:rsid w:val="00CE4F2D"/>
    <w:rsid w:val="00CE6F0F"/>
    <w:rsid w:val="00CE7A4C"/>
    <w:rsid w:val="00CE7C7C"/>
    <w:rsid w:val="00CF002F"/>
    <w:rsid w:val="00CF0246"/>
    <w:rsid w:val="00CF0C02"/>
    <w:rsid w:val="00CF1899"/>
    <w:rsid w:val="00CF2483"/>
    <w:rsid w:val="00CF24E2"/>
    <w:rsid w:val="00CF393D"/>
    <w:rsid w:val="00CF4ABD"/>
    <w:rsid w:val="00CF5A53"/>
    <w:rsid w:val="00CF5D28"/>
    <w:rsid w:val="00CF6942"/>
    <w:rsid w:val="00CF6F1E"/>
    <w:rsid w:val="00D001F9"/>
    <w:rsid w:val="00D0036E"/>
    <w:rsid w:val="00D00BB7"/>
    <w:rsid w:val="00D01EAD"/>
    <w:rsid w:val="00D035B9"/>
    <w:rsid w:val="00D060FF"/>
    <w:rsid w:val="00D064E8"/>
    <w:rsid w:val="00D06572"/>
    <w:rsid w:val="00D065CD"/>
    <w:rsid w:val="00D07D93"/>
    <w:rsid w:val="00D12325"/>
    <w:rsid w:val="00D14487"/>
    <w:rsid w:val="00D15E7E"/>
    <w:rsid w:val="00D162EF"/>
    <w:rsid w:val="00D20016"/>
    <w:rsid w:val="00D207A7"/>
    <w:rsid w:val="00D20CD6"/>
    <w:rsid w:val="00D20E00"/>
    <w:rsid w:val="00D21DBE"/>
    <w:rsid w:val="00D2279F"/>
    <w:rsid w:val="00D22AF1"/>
    <w:rsid w:val="00D22E93"/>
    <w:rsid w:val="00D242DA"/>
    <w:rsid w:val="00D26448"/>
    <w:rsid w:val="00D264CE"/>
    <w:rsid w:val="00D26670"/>
    <w:rsid w:val="00D27137"/>
    <w:rsid w:val="00D27B8B"/>
    <w:rsid w:val="00D31B6E"/>
    <w:rsid w:val="00D3232B"/>
    <w:rsid w:val="00D3239F"/>
    <w:rsid w:val="00D324A4"/>
    <w:rsid w:val="00D3250C"/>
    <w:rsid w:val="00D328F6"/>
    <w:rsid w:val="00D330C2"/>
    <w:rsid w:val="00D3462C"/>
    <w:rsid w:val="00D35198"/>
    <w:rsid w:val="00D3584B"/>
    <w:rsid w:val="00D35A6A"/>
    <w:rsid w:val="00D406C2"/>
    <w:rsid w:val="00D41004"/>
    <w:rsid w:val="00D42240"/>
    <w:rsid w:val="00D427C3"/>
    <w:rsid w:val="00D42EB8"/>
    <w:rsid w:val="00D44932"/>
    <w:rsid w:val="00D46111"/>
    <w:rsid w:val="00D47C16"/>
    <w:rsid w:val="00D502AF"/>
    <w:rsid w:val="00D50764"/>
    <w:rsid w:val="00D50C12"/>
    <w:rsid w:val="00D518FF"/>
    <w:rsid w:val="00D51A77"/>
    <w:rsid w:val="00D53649"/>
    <w:rsid w:val="00D53830"/>
    <w:rsid w:val="00D54FB3"/>
    <w:rsid w:val="00D55889"/>
    <w:rsid w:val="00D56B5F"/>
    <w:rsid w:val="00D57A3F"/>
    <w:rsid w:val="00D57AF0"/>
    <w:rsid w:val="00D57C7D"/>
    <w:rsid w:val="00D62ECD"/>
    <w:rsid w:val="00D6324D"/>
    <w:rsid w:val="00D6334B"/>
    <w:rsid w:val="00D64426"/>
    <w:rsid w:val="00D645A3"/>
    <w:rsid w:val="00D65D78"/>
    <w:rsid w:val="00D67BC5"/>
    <w:rsid w:val="00D7021B"/>
    <w:rsid w:val="00D70D33"/>
    <w:rsid w:val="00D73077"/>
    <w:rsid w:val="00D736A2"/>
    <w:rsid w:val="00D73C57"/>
    <w:rsid w:val="00D742FF"/>
    <w:rsid w:val="00D746B8"/>
    <w:rsid w:val="00D758B3"/>
    <w:rsid w:val="00D75A92"/>
    <w:rsid w:val="00D76ADC"/>
    <w:rsid w:val="00D77413"/>
    <w:rsid w:val="00D81F10"/>
    <w:rsid w:val="00D8201E"/>
    <w:rsid w:val="00D84A57"/>
    <w:rsid w:val="00D84C3B"/>
    <w:rsid w:val="00D874DF"/>
    <w:rsid w:val="00D87A12"/>
    <w:rsid w:val="00D901B7"/>
    <w:rsid w:val="00D92A28"/>
    <w:rsid w:val="00D930E1"/>
    <w:rsid w:val="00D9415C"/>
    <w:rsid w:val="00D942CC"/>
    <w:rsid w:val="00D94ADE"/>
    <w:rsid w:val="00D94D87"/>
    <w:rsid w:val="00D962DC"/>
    <w:rsid w:val="00D97BB5"/>
    <w:rsid w:val="00DA15C0"/>
    <w:rsid w:val="00DA180C"/>
    <w:rsid w:val="00DA1EF7"/>
    <w:rsid w:val="00DA3E7B"/>
    <w:rsid w:val="00DA451D"/>
    <w:rsid w:val="00DA56DB"/>
    <w:rsid w:val="00DA6452"/>
    <w:rsid w:val="00DA6C81"/>
    <w:rsid w:val="00DA6FE9"/>
    <w:rsid w:val="00DA7925"/>
    <w:rsid w:val="00DB0AB8"/>
    <w:rsid w:val="00DB0D2A"/>
    <w:rsid w:val="00DB11CD"/>
    <w:rsid w:val="00DB1DAB"/>
    <w:rsid w:val="00DB39D4"/>
    <w:rsid w:val="00DB3A47"/>
    <w:rsid w:val="00DB4E06"/>
    <w:rsid w:val="00DB5636"/>
    <w:rsid w:val="00DB6A80"/>
    <w:rsid w:val="00DB6C06"/>
    <w:rsid w:val="00DB7B06"/>
    <w:rsid w:val="00DC00F6"/>
    <w:rsid w:val="00DC2CCF"/>
    <w:rsid w:val="00DC3A9D"/>
    <w:rsid w:val="00DC3FF5"/>
    <w:rsid w:val="00DC6C1E"/>
    <w:rsid w:val="00DC708C"/>
    <w:rsid w:val="00DC7951"/>
    <w:rsid w:val="00DD0F95"/>
    <w:rsid w:val="00DD1362"/>
    <w:rsid w:val="00DD1C4B"/>
    <w:rsid w:val="00DD1F7B"/>
    <w:rsid w:val="00DD229E"/>
    <w:rsid w:val="00DD3029"/>
    <w:rsid w:val="00DD55E0"/>
    <w:rsid w:val="00DD5E12"/>
    <w:rsid w:val="00DE0C66"/>
    <w:rsid w:val="00DE1904"/>
    <w:rsid w:val="00DE3DBB"/>
    <w:rsid w:val="00DE43A2"/>
    <w:rsid w:val="00DE4A74"/>
    <w:rsid w:val="00DE4B05"/>
    <w:rsid w:val="00DE541C"/>
    <w:rsid w:val="00DE737B"/>
    <w:rsid w:val="00DE76C3"/>
    <w:rsid w:val="00DF0587"/>
    <w:rsid w:val="00DF0791"/>
    <w:rsid w:val="00DF100B"/>
    <w:rsid w:val="00DF23CA"/>
    <w:rsid w:val="00DF2929"/>
    <w:rsid w:val="00DF3B76"/>
    <w:rsid w:val="00DF4359"/>
    <w:rsid w:val="00DF7751"/>
    <w:rsid w:val="00E031BB"/>
    <w:rsid w:val="00E0424A"/>
    <w:rsid w:val="00E0520E"/>
    <w:rsid w:val="00E0576C"/>
    <w:rsid w:val="00E0626B"/>
    <w:rsid w:val="00E068BC"/>
    <w:rsid w:val="00E073F0"/>
    <w:rsid w:val="00E10761"/>
    <w:rsid w:val="00E108E4"/>
    <w:rsid w:val="00E11D7A"/>
    <w:rsid w:val="00E11EEB"/>
    <w:rsid w:val="00E128F2"/>
    <w:rsid w:val="00E13883"/>
    <w:rsid w:val="00E13EE4"/>
    <w:rsid w:val="00E15A2B"/>
    <w:rsid w:val="00E16463"/>
    <w:rsid w:val="00E239D1"/>
    <w:rsid w:val="00E26727"/>
    <w:rsid w:val="00E26970"/>
    <w:rsid w:val="00E27791"/>
    <w:rsid w:val="00E30F2D"/>
    <w:rsid w:val="00E319DB"/>
    <w:rsid w:val="00E31AFC"/>
    <w:rsid w:val="00E3409E"/>
    <w:rsid w:val="00E34F76"/>
    <w:rsid w:val="00E37BE5"/>
    <w:rsid w:val="00E41A27"/>
    <w:rsid w:val="00E430C7"/>
    <w:rsid w:val="00E4608B"/>
    <w:rsid w:val="00E5004A"/>
    <w:rsid w:val="00E501D3"/>
    <w:rsid w:val="00E53A01"/>
    <w:rsid w:val="00E564C4"/>
    <w:rsid w:val="00E567C9"/>
    <w:rsid w:val="00E5756B"/>
    <w:rsid w:val="00E604C4"/>
    <w:rsid w:val="00E60809"/>
    <w:rsid w:val="00E611AE"/>
    <w:rsid w:val="00E61300"/>
    <w:rsid w:val="00E614F2"/>
    <w:rsid w:val="00E61661"/>
    <w:rsid w:val="00E6201A"/>
    <w:rsid w:val="00E635B9"/>
    <w:rsid w:val="00E65D15"/>
    <w:rsid w:val="00E66C49"/>
    <w:rsid w:val="00E67EE5"/>
    <w:rsid w:val="00E7013A"/>
    <w:rsid w:val="00E74F5D"/>
    <w:rsid w:val="00E76034"/>
    <w:rsid w:val="00E80440"/>
    <w:rsid w:val="00E80515"/>
    <w:rsid w:val="00E80F81"/>
    <w:rsid w:val="00E817E0"/>
    <w:rsid w:val="00E819FB"/>
    <w:rsid w:val="00E82EE4"/>
    <w:rsid w:val="00E831E7"/>
    <w:rsid w:val="00E83BE9"/>
    <w:rsid w:val="00E843B5"/>
    <w:rsid w:val="00E84A3B"/>
    <w:rsid w:val="00E85307"/>
    <w:rsid w:val="00E87F02"/>
    <w:rsid w:val="00E907E4"/>
    <w:rsid w:val="00E90A24"/>
    <w:rsid w:val="00E90C34"/>
    <w:rsid w:val="00E919AC"/>
    <w:rsid w:val="00E944BC"/>
    <w:rsid w:val="00E946A6"/>
    <w:rsid w:val="00E947E4"/>
    <w:rsid w:val="00E94C9F"/>
    <w:rsid w:val="00E96A29"/>
    <w:rsid w:val="00E96B28"/>
    <w:rsid w:val="00E96FE6"/>
    <w:rsid w:val="00EA0A5C"/>
    <w:rsid w:val="00EA0AD2"/>
    <w:rsid w:val="00EA0CF0"/>
    <w:rsid w:val="00EA1D43"/>
    <w:rsid w:val="00EA2DCF"/>
    <w:rsid w:val="00EA4EC9"/>
    <w:rsid w:val="00EA5E0F"/>
    <w:rsid w:val="00EA6FE4"/>
    <w:rsid w:val="00EA7723"/>
    <w:rsid w:val="00EA7F4C"/>
    <w:rsid w:val="00EB16BF"/>
    <w:rsid w:val="00EB1D47"/>
    <w:rsid w:val="00EB2146"/>
    <w:rsid w:val="00EB2317"/>
    <w:rsid w:val="00EB279B"/>
    <w:rsid w:val="00EB2ABB"/>
    <w:rsid w:val="00EB55CA"/>
    <w:rsid w:val="00EB584C"/>
    <w:rsid w:val="00EB5D88"/>
    <w:rsid w:val="00EB7307"/>
    <w:rsid w:val="00EC14B0"/>
    <w:rsid w:val="00EC204E"/>
    <w:rsid w:val="00EC249E"/>
    <w:rsid w:val="00EC2713"/>
    <w:rsid w:val="00EC2CFF"/>
    <w:rsid w:val="00EC5F2F"/>
    <w:rsid w:val="00EC651E"/>
    <w:rsid w:val="00EC692E"/>
    <w:rsid w:val="00EC745E"/>
    <w:rsid w:val="00EC7EAF"/>
    <w:rsid w:val="00ED1759"/>
    <w:rsid w:val="00ED27C3"/>
    <w:rsid w:val="00ED33AE"/>
    <w:rsid w:val="00ED3775"/>
    <w:rsid w:val="00ED37C6"/>
    <w:rsid w:val="00ED4A6D"/>
    <w:rsid w:val="00ED6D4A"/>
    <w:rsid w:val="00ED738C"/>
    <w:rsid w:val="00ED7918"/>
    <w:rsid w:val="00ED7FD3"/>
    <w:rsid w:val="00EE3663"/>
    <w:rsid w:val="00EE41C4"/>
    <w:rsid w:val="00EE4A40"/>
    <w:rsid w:val="00EE76A9"/>
    <w:rsid w:val="00EE799E"/>
    <w:rsid w:val="00EE7C7E"/>
    <w:rsid w:val="00EE7CA8"/>
    <w:rsid w:val="00EE7FA7"/>
    <w:rsid w:val="00EF1093"/>
    <w:rsid w:val="00EF1FCB"/>
    <w:rsid w:val="00EF21C3"/>
    <w:rsid w:val="00EF2E6B"/>
    <w:rsid w:val="00F0030E"/>
    <w:rsid w:val="00F00CD1"/>
    <w:rsid w:val="00F01B24"/>
    <w:rsid w:val="00F01E6B"/>
    <w:rsid w:val="00F0241C"/>
    <w:rsid w:val="00F05759"/>
    <w:rsid w:val="00F10CB9"/>
    <w:rsid w:val="00F110D5"/>
    <w:rsid w:val="00F12351"/>
    <w:rsid w:val="00F16739"/>
    <w:rsid w:val="00F16DE2"/>
    <w:rsid w:val="00F17B9C"/>
    <w:rsid w:val="00F17C5F"/>
    <w:rsid w:val="00F17E37"/>
    <w:rsid w:val="00F2052B"/>
    <w:rsid w:val="00F210C7"/>
    <w:rsid w:val="00F213FF"/>
    <w:rsid w:val="00F2260F"/>
    <w:rsid w:val="00F227DA"/>
    <w:rsid w:val="00F242AD"/>
    <w:rsid w:val="00F247F2"/>
    <w:rsid w:val="00F252A8"/>
    <w:rsid w:val="00F2608D"/>
    <w:rsid w:val="00F265F7"/>
    <w:rsid w:val="00F27FA6"/>
    <w:rsid w:val="00F33DC8"/>
    <w:rsid w:val="00F34444"/>
    <w:rsid w:val="00F357A6"/>
    <w:rsid w:val="00F360A6"/>
    <w:rsid w:val="00F4065A"/>
    <w:rsid w:val="00F40F19"/>
    <w:rsid w:val="00F4275C"/>
    <w:rsid w:val="00F45693"/>
    <w:rsid w:val="00F47983"/>
    <w:rsid w:val="00F52339"/>
    <w:rsid w:val="00F5277A"/>
    <w:rsid w:val="00F52876"/>
    <w:rsid w:val="00F532E8"/>
    <w:rsid w:val="00F537FF"/>
    <w:rsid w:val="00F560FE"/>
    <w:rsid w:val="00F605B6"/>
    <w:rsid w:val="00F6111C"/>
    <w:rsid w:val="00F613EC"/>
    <w:rsid w:val="00F614C0"/>
    <w:rsid w:val="00F61647"/>
    <w:rsid w:val="00F61F5F"/>
    <w:rsid w:val="00F657CF"/>
    <w:rsid w:val="00F66A00"/>
    <w:rsid w:val="00F677CA"/>
    <w:rsid w:val="00F713A3"/>
    <w:rsid w:val="00F71A8F"/>
    <w:rsid w:val="00F727BB"/>
    <w:rsid w:val="00F75330"/>
    <w:rsid w:val="00F76BD9"/>
    <w:rsid w:val="00F80318"/>
    <w:rsid w:val="00F80703"/>
    <w:rsid w:val="00F80948"/>
    <w:rsid w:val="00F80A7F"/>
    <w:rsid w:val="00F81387"/>
    <w:rsid w:val="00F81E3D"/>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06C"/>
    <w:rsid w:val="00F96500"/>
    <w:rsid w:val="00FA3F80"/>
    <w:rsid w:val="00FA413A"/>
    <w:rsid w:val="00FA4144"/>
    <w:rsid w:val="00FA4DDF"/>
    <w:rsid w:val="00FA5533"/>
    <w:rsid w:val="00FA68DC"/>
    <w:rsid w:val="00FA6E7F"/>
    <w:rsid w:val="00FA7114"/>
    <w:rsid w:val="00FB0826"/>
    <w:rsid w:val="00FB2379"/>
    <w:rsid w:val="00FB4B8A"/>
    <w:rsid w:val="00FB5152"/>
    <w:rsid w:val="00FB680E"/>
    <w:rsid w:val="00FC0065"/>
    <w:rsid w:val="00FC2CD5"/>
    <w:rsid w:val="00FC3AEE"/>
    <w:rsid w:val="00FC6238"/>
    <w:rsid w:val="00FC78AD"/>
    <w:rsid w:val="00FD0D70"/>
    <w:rsid w:val="00FD33FC"/>
    <w:rsid w:val="00FD3730"/>
    <w:rsid w:val="00FD3ADE"/>
    <w:rsid w:val="00FD3B08"/>
    <w:rsid w:val="00FD4806"/>
    <w:rsid w:val="00FD4BA4"/>
    <w:rsid w:val="00FD4FC7"/>
    <w:rsid w:val="00FD534E"/>
    <w:rsid w:val="00FD56C7"/>
    <w:rsid w:val="00FD5CBB"/>
    <w:rsid w:val="00FD6640"/>
    <w:rsid w:val="00FD6B74"/>
    <w:rsid w:val="00FD70AE"/>
    <w:rsid w:val="00FE002E"/>
    <w:rsid w:val="00FE04B0"/>
    <w:rsid w:val="00FE2398"/>
    <w:rsid w:val="00FE3D32"/>
    <w:rsid w:val="00FE4606"/>
    <w:rsid w:val="00FE515A"/>
    <w:rsid w:val="00FE5624"/>
    <w:rsid w:val="00FE5D2C"/>
    <w:rsid w:val="00FE5FBF"/>
    <w:rsid w:val="00FE6C25"/>
    <w:rsid w:val="00FF033A"/>
    <w:rsid w:val="00FF035A"/>
    <w:rsid w:val="00FF0964"/>
    <w:rsid w:val="00FF16F2"/>
    <w:rsid w:val="00FF1D24"/>
    <w:rsid w:val="00FF2B42"/>
    <w:rsid w:val="00FF3B7F"/>
    <w:rsid w:val="00FF6822"/>
    <w:rsid w:val="00FF73D0"/>
    <w:rsid w:val="13244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43291873">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6671835">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360919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5426882">
      <w:bodyDiv w:val="1"/>
      <w:marLeft w:val="0"/>
      <w:marRight w:val="0"/>
      <w:marTop w:val="0"/>
      <w:marBottom w:val="0"/>
      <w:divBdr>
        <w:top w:val="none" w:sz="0" w:space="0" w:color="auto"/>
        <w:left w:val="none" w:sz="0" w:space="0" w:color="auto"/>
        <w:bottom w:val="none" w:sz="0" w:space="0" w:color="auto"/>
        <w:right w:val="none" w:sz="0" w:space="0" w:color="auto"/>
      </w:divBdr>
    </w:div>
    <w:div w:id="970868602">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6108711">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609390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1155270">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22808016">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3058635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0817029">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439965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584428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5AIRPNAIUNRU-1830940522-2069</_dlc_DocId>
    <_dlc_DocIdUrl xmlns="71c5aaf6-e6ce-465b-b873-5148d2a4c105">
      <Url>https://nokia.sharepoint.com/sites/c5g/5gradio/_layouts/15/DocIdRedir.aspx?ID=5AIRPNAIUNRU-1830940522-2069</Url>
      <Description>5AIRPNAIUNRU-1830940522-2069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695C11-DCBB-435A-8A7B-C8048BC5D7C9}">
  <ds:schemaRefs>
    <ds:schemaRef ds:uri="http://schemas.microsoft.com/sharepoint/events"/>
  </ds:schemaRefs>
</ds:datastoreItem>
</file>

<file path=customXml/itemProps2.xml><?xml version="1.0" encoding="utf-8"?>
<ds:datastoreItem xmlns:ds="http://schemas.openxmlformats.org/officeDocument/2006/customXml" ds:itemID="{18327E5D-8106-49C8-A14F-C4A467ACCF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www.w3.org/XML/1998/namespace"/>
    <ds:schemaRef ds:uri="http://schemas.microsoft.com/office/2006/documentManagement/types"/>
    <ds:schemaRef ds:uri="3b34c8f0-1ef5-4d1e-bb66-517ce7fe7356"/>
    <ds:schemaRef ds:uri="http://purl.org/dc/terms/"/>
    <ds:schemaRef ds:uri="95d2e41d-1f11-4347-bb1c-11d6a32975dd"/>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ebabf6ce-2443-438c-9946-ecc878e7654a"/>
    <ds:schemaRef ds:uri="71c5aaf6-e6ce-465b-b873-5148d2a4c105"/>
    <ds:schemaRef ds:uri="http://purl.org/dc/dcmitype/"/>
  </ds:schemaRefs>
</ds:datastoreItem>
</file>

<file path=customXml/itemProps5.xml><?xml version="1.0" encoding="utf-8"?>
<ds:datastoreItem xmlns:ds="http://schemas.openxmlformats.org/officeDocument/2006/customXml" ds:itemID="{7ACC87E7-5366-4FA5-B1E9-B3668C562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5</Pages>
  <Words>1290</Words>
  <Characters>10449</Characters>
  <Application>Microsoft Office Word</Application>
  <DocSecurity>0</DocSecurity>
  <Lines>87</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Tiirola, Esa (Nokia - FI/Oulu)</cp:lastModifiedBy>
  <cp:revision>3</cp:revision>
  <cp:lastPrinted>2017-03-20T08:16:00Z</cp:lastPrinted>
  <dcterms:created xsi:type="dcterms:W3CDTF">2017-10-02T09:53:00Z</dcterms:created>
  <dcterms:modified xsi:type="dcterms:W3CDTF">2017-10-02T09:54:00Z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58f4fff0-4249-4772-8f22-7f545d9e7220</vt:lpwstr>
  </property>
</Properties>
</file>